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3"/>
        <w:gridCol w:w="8449"/>
      </w:tblGrid>
      <w:tr w:rsidR="00E67D29" w:rsidRPr="000C18FB" w14:paraId="7AD95C61" w14:textId="77777777" w:rsidTr="00886282">
        <w:trPr>
          <w:trHeight w:val="504"/>
        </w:trPr>
        <w:tc>
          <w:tcPr>
            <w:tcW w:w="1513" w:type="dxa"/>
            <w:shd w:val="clear" w:color="auto" w:fill="4F2D7F"/>
            <w:vAlign w:val="center"/>
          </w:tcPr>
          <w:p w14:paraId="6FC6B71C" w14:textId="77777777" w:rsidR="00E67D29" w:rsidRPr="00FE05A1" w:rsidRDefault="00E67D29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FE05A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Job Title: </w:t>
            </w:r>
          </w:p>
        </w:tc>
        <w:tc>
          <w:tcPr>
            <w:tcW w:w="8449" w:type="dxa"/>
            <w:vAlign w:val="center"/>
          </w:tcPr>
          <w:p w14:paraId="356B9253" w14:textId="4D4ACEF8" w:rsidR="00E67D29" w:rsidRPr="00FE05A1" w:rsidRDefault="00CB7881" w:rsidP="007F2FD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FE05A1">
              <w:rPr>
                <w:rFonts w:ascii="Arial" w:hAnsi="Arial" w:cs="Arial"/>
                <w:b/>
                <w:color w:val="000000" w:themeColor="text1"/>
                <w:szCs w:val="24"/>
              </w:rPr>
              <w:t>Executive Director</w:t>
            </w:r>
            <w:r w:rsidR="00C94321" w:rsidRPr="00FE05A1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- </w:t>
            </w:r>
            <w:r w:rsidR="002D749F" w:rsidRPr="00FE05A1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Finance </w:t>
            </w:r>
            <w:r w:rsidR="00385A32">
              <w:rPr>
                <w:rFonts w:ascii="Arial" w:hAnsi="Arial" w:cs="Arial"/>
                <w:b/>
                <w:color w:val="000000" w:themeColor="text1"/>
                <w:szCs w:val="24"/>
              </w:rPr>
              <w:t>&amp; Resources</w:t>
            </w:r>
          </w:p>
        </w:tc>
      </w:tr>
      <w:tr w:rsidR="00E67D29" w:rsidRPr="000C18FB" w14:paraId="19CD2617" w14:textId="77777777" w:rsidTr="00886282">
        <w:trPr>
          <w:trHeight w:val="454"/>
        </w:trPr>
        <w:tc>
          <w:tcPr>
            <w:tcW w:w="1513" w:type="dxa"/>
            <w:shd w:val="clear" w:color="auto" w:fill="4F2D7F"/>
            <w:vAlign w:val="center"/>
          </w:tcPr>
          <w:p w14:paraId="7FB9FA75" w14:textId="77777777" w:rsidR="00E67D29" w:rsidRPr="00FE05A1" w:rsidRDefault="00E67D29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FE05A1">
              <w:rPr>
                <w:rFonts w:ascii="Arial" w:hAnsi="Arial" w:cs="Arial"/>
                <w:b/>
                <w:color w:val="FFFFFF" w:themeColor="background1"/>
                <w:szCs w:val="24"/>
              </w:rPr>
              <w:t>Reports to:</w:t>
            </w:r>
          </w:p>
        </w:tc>
        <w:tc>
          <w:tcPr>
            <w:tcW w:w="8449" w:type="dxa"/>
            <w:vAlign w:val="center"/>
          </w:tcPr>
          <w:p w14:paraId="54938E3E" w14:textId="77777777" w:rsidR="00E67D29" w:rsidRPr="00FE05A1" w:rsidRDefault="00CB7881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FE05A1">
              <w:rPr>
                <w:rFonts w:ascii="Arial" w:hAnsi="Arial" w:cs="Arial"/>
                <w:b/>
                <w:color w:val="000000" w:themeColor="text1"/>
                <w:szCs w:val="24"/>
              </w:rPr>
              <w:t>Managing Director</w:t>
            </w:r>
          </w:p>
          <w:p w14:paraId="1CCA5936" w14:textId="77777777" w:rsidR="00461F7A" w:rsidRPr="00FE05A1" w:rsidRDefault="00461F7A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886282" w:rsidRPr="000C18FB" w14:paraId="212F0727" w14:textId="77777777" w:rsidTr="00886282">
        <w:trPr>
          <w:trHeight w:val="32"/>
        </w:trPr>
        <w:tc>
          <w:tcPr>
            <w:tcW w:w="1513" w:type="dxa"/>
            <w:shd w:val="clear" w:color="auto" w:fill="4F2D7F"/>
            <w:vAlign w:val="center"/>
          </w:tcPr>
          <w:p w14:paraId="356AC338" w14:textId="77777777" w:rsidR="00886282" w:rsidRPr="00FE05A1" w:rsidRDefault="00886282" w:rsidP="00886282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FE05A1">
              <w:rPr>
                <w:rFonts w:ascii="Arial" w:hAnsi="Arial" w:cs="Arial"/>
                <w:b/>
                <w:color w:val="FFFFFF" w:themeColor="background1"/>
                <w:szCs w:val="24"/>
              </w:rPr>
              <w:t>Grade:</w:t>
            </w:r>
          </w:p>
          <w:p w14:paraId="19FB57AF" w14:textId="27D930F5" w:rsidR="00461F7A" w:rsidRPr="00FE05A1" w:rsidRDefault="00461F7A" w:rsidP="00886282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8449" w:type="dxa"/>
            <w:vAlign w:val="center"/>
          </w:tcPr>
          <w:p w14:paraId="5A5F9DA1" w14:textId="5237EE2F" w:rsidR="00886282" w:rsidRPr="00FE05A1" w:rsidRDefault="00886282" w:rsidP="0088628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FE05A1">
              <w:rPr>
                <w:rFonts w:ascii="Arial" w:hAnsi="Arial" w:cs="Arial"/>
                <w:b/>
                <w:color w:val="000000" w:themeColor="text1"/>
                <w:szCs w:val="24"/>
              </w:rPr>
              <w:t>Director</w:t>
            </w:r>
          </w:p>
        </w:tc>
      </w:tr>
      <w:tr w:rsidR="00886282" w:rsidRPr="000C18FB" w14:paraId="49C55746" w14:textId="77777777" w:rsidTr="00886282">
        <w:trPr>
          <w:trHeight w:val="32"/>
        </w:trPr>
        <w:tc>
          <w:tcPr>
            <w:tcW w:w="1513" w:type="dxa"/>
            <w:shd w:val="clear" w:color="auto" w:fill="4F2D7F"/>
            <w:vAlign w:val="center"/>
          </w:tcPr>
          <w:p w14:paraId="4B4F95F0" w14:textId="5022995C" w:rsidR="00886282" w:rsidRPr="00FE05A1" w:rsidRDefault="00886282" w:rsidP="00886282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FE05A1">
              <w:rPr>
                <w:rFonts w:ascii="Arial" w:hAnsi="Arial" w:cs="Arial"/>
                <w:b/>
                <w:color w:val="FFFFFF" w:themeColor="background1"/>
                <w:szCs w:val="24"/>
              </w:rPr>
              <w:t>Date:</w:t>
            </w:r>
          </w:p>
        </w:tc>
        <w:tc>
          <w:tcPr>
            <w:tcW w:w="8449" w:type="dxa"/>
            <w:vAlign w:val="center"/>
          </w:tcPr>
          <w:p w14:paraId="775500FE" w14:textId="335DFA05" w:rsidR="00461F7A" w:rsidRDefault="00502733" w:rsidP="0050273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February 2026</w:t>
            </w:r>
          </w:p>
          <w:p w14:paraId="4737FBD8" w14:textId="038E459B" w:rsidR="00502733" w:rsidRPr="00FE05A1" w:rsidRDefault="00502733" w:rsidP="0050273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24321898" w14:textId="77777777" w:rsidR="00CF648D" w:rsidRDefault="00CF648D"/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4F2D7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7444"/>
      </w:tblGrid>
      <w:tr w:rsidR="00E67D29" w:rsidRPr="000C18FB" w14:paraId="0D21E696" w14:textId="77777777" w:rsidTr="00035D93">
        <w:tc>
          <w:tcPr>
            <w:tcW w:w="99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4F2D7F"/>
            <w:vAlign w:val="center"/>
          </w:tcPr>
          <w:p w14:paraId="30E64641" w14:textId="77777777" w:rsidR="00E67D29" w:rsidRPr="000D388C" w:rsidRDefault="00EF1060" w:rsidP="000D388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1.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Job Purpose</w:t>
            </w:r>
          </w:p>
        </w:tc>
      </w:tr>
      <w:tr w:rsidR="000C18FB" w:rsidRPr="000C18FB" w14:paraId="487290F0" w14:textId="77777777" w:rsidTr="00035D93">
        <w:tc>
          <w:tcPr>
            <w:tcW w:w="9962" w:type="dxa"/>
            <w:gridSpan w:val="2"/>
            <w:vAlign w:val="center"/>
          </w:tcPr>
          <w:p w14:paraId="70AB913F" w14:textId="59A13E00" w:rsidR="00A76428" w:rsidRDefault="001C582B" w:rsidP="00CB7881">
            <w:pPr>
              <w:rPr>
                <w:rFonts w:ascii="Arial" w:eastAsia="Times New Roman" w:hAnsi="Arial" w:cs="Arial"/>
              </w:rPr>
            </w:pPr>
            <w:bookmarkStart w:id="0" w:name="_Hlk223096466"/>
            <w:bookmarkStart w:id="1" w:name="OLE_LINK1"/>
            <w:r w:rsidRPr="00886282">
              <w:rPr>
                <w:rFonts w:ascii="Arial" w:eastAsia="Times New Roman" w:hAnsi="Arial" w:cs="Arial"/>
              </w:rPr>
              <w:t xml:space="preserve">Responsible for </w:t>
            </w:r>
            <w:r w:rsidR="00FB7102" w:rsidRPr="00886282">
              <w:rPr>
                <w:rFonts w:ascii="Arial" w:eastAsia="Times New Roman" w:hAnsi="Arial" w:cs="Arial"/>
              </w:rPr>
              <w:t xml:space="preserve">overseeing </w:t>
            </w:r>
            <w:r w:rsidR="00895397" w:rsidRPr="00886282">
              <w:rPr>
                <w:rFonts w:ascii="Arial" w:eastAsia="Times New Roman" w:hAnsi="Arial" w:cs="Arial"/>
              </w:rPr>
              <w:t xml:space="preserve">the organisations daily business activities in relation to </w:t>
            </w:r>
            <w:r w:rsidR="005F5308">
              <w:rPr>
                <w:rFonts w:ascii="Arial" w:eastAsia="Times New Roman" w:hAnsi="Arial" w:cs="Arial"/>
              </w:rPr>
              <w:t xml:space="preserve">finance, </w:t>
            </w:r>
            <w:r w:rsidR="00A76428" w:rsidRPr="00A76428">
              <w:rPr>
                <w:rFonts w:ascii="Arial" w:eastAsia="Times New Roman" w:hAnsi="Arial" w:cs="Arial"/>
              </w:rPr>
              <w:t>governance, legal, IT, and business change/ business intelligence</w:t>
            </w:r>
            <w:r w:rsidR="00A76428">
              <w:rPr>
                <w:rFonts w:ascii="Arial" w:eastAsia="Times New Roman" w:hAnsi="Arial" w:cs="Arial"/>
              </w:rPr>
              <w:t>.</w:t>
            </w:r>
          </w:p>
          <w:bookmarkEnd w:id="0"/>
          <w:p w14:paraId="6897BA18" w14:textId="365186C2" w:rsidR="00BE676C" w:rsidRPr="00886282" w:rsidRDefault="00E27E3C" w:rsidP="00CB7881">
            <w:pPr>
              <w:rPr>
                <w:rFonts w:ascii="Arial" w:eastAsia="Times New Roman" w:hAnsi="Arial" w:cs="Arial"/>
              </w:rPr>
            </w:pPr>
            <w:r w:rsidRPr="00886282">
              <w:rPr>
                <w:rFonts w:ascii="Arial" w:eastAsia="Times New Roman" w:hAnsi="Arial" w:cs="Arial"/>
              </w:rPr>
              <w:t>To lead the strategic direction of the organisation in the</w:t>
            </w:r>
            <w:r w:rsidR="00BE676C" w:rsidRPr="00886282">
              <w:rPr>
                <w:rFonts w:ascii="Arial" w:eastAsia="Times New Roman" w:hAnsi="Arial" w:cs="Arial"/>
              </w:rPr>
              <w:t>ir allocated business areas</w:t>
            </w:r>
            <w:r w:rsidR="00724839" w:rsidRPr="00886282">
              <w:rPr>
                <w:rFonts w:ascii="Arial" w:eastAsia="Times New Roman" w:hAnsi="Arial" w:cs="Arial"/>
              </w:rPr>
              <w:t>.</w:t>
            </w:r>
          </w:p>
          <w:p w14:paraId="1FCB0E00" w14:textId="196C1C62" w:rsidR="00E27E3C" w:rsidRPr="00886282" w:rsidRDefault="00E27E3C" w:rsidP="00CB7881">
            <w:pPr>
              <w:rPr>
                <w:rFonts w:ascii="Arial" w:eastAsia="Times New Roman" w:hAnsi="Arial" w:cs="Arial"/>
              </w:rPr>
            </w:pPr>
            <w:r w:rsidRPr="00886282">
              <w:rPr>
                <w:rFonts w:ascii="Arial" w:eastAsia="Times New Roman" w:hAnsi="Arial" w:cs="Arial"/>
              </w:rPr>
              <w:t xml:space="preserve">To act as a member of the YPO </w:t>
            </w:r>
            <w:r w:rsidR="00724839" w:rsidRPr="00886282">
              <w:rPr>
                <w:rFonts w:ascii="Arial" w:eastAsia="Times New Roman" w:hAnsi="Arial" w:cs="Arial"/>
              </w:rPr>
              <w:t>Bo</w:t>
            </w:r>
            <w:r w:rsidRPr="00886282">
              <w:rPr>
                <w:rFonts w:ascii="Arial" w:eastAsia="Times New Roman" w:hAnsi="Arial" w:cs="Arial"/>
              </w:rPr>
              <w:t xml:space="preserve">ard, leading the organisation in the implementation of the organisational </w:t>
            </w:r>
            <w:r w:rsidR="00724839" w:rsidRPr="00886282">
              <w:rPr>
                <w:rFonts w:ascii="Arial" w:eastAsia="Times New Roman" w:hAnsi="Arial" w:cs="Arial"/>
              </w:rPr>
              <w:t xml:space="preserve">financial and commercial </w:t>
            </w:r>
            <w:r w:rsidRPr="00886282">
              <w:rPr>
                <w:rFonts w:ascii="Arial" w:eastAsia="Times New Roman" w:hAnsi="Arial" w:cs="Arial"/>
              </w:rPr>
              <w:t xml:space="preserve">strategy meeting the needs of </w:t>
            </w:r>
            <w:r w:rsidR="00724839" w:rsidRPr="00886282">
              <w:rPr>
                <w:rFonts w:ascii="Arial" w:eastAsia="Times New Roman" w:hAnsi="Arial" w:cs="Arial"/>
              </w:rPr>
              <w:t>local authority shareholders.</w:t>
            </w:r>
          </w:p>
          <w:p w14:paraId="4BE4E353" w14:textId="348FA951" w:rsidR="00E27E3C" w:rsidRPr="00886282" w:rsidRDefault="00E27E3C" w:rsidP="00CB7881">
            <w:pPr>
              <w:rPr>
                <w:rFonts w:ascii="Arial" w:eastAsia="Times New Roman" w:hAnsi="Arial" w:cs="Arial"/>
              </w:rPr>
            </w:pPr>
            <w:r w:rsidRPr="00886282">
              <w:rPr>
                <w:rFonts w:ascii="Arial" w:eastAsia="Times New Roman" w:hAnsi="Arial" w:cs="Arial"/>
              </w:rPr>
              <w:t>To represent the organisation at a senior level with customers,</w:t>
            </w:r>
            <w:r w:rsidR="0062176F" w:rsidRPr="00886282">
              <w:rPr>
                <w:rFonts w:ascii="Arial" w:eastAsia="Times New Roman" w:hAnsi="Arial" w:cs="Arial"/>
              </w:rPr>
              <w:t xml:space="preserve"> suppliers,</w:t>
            </w:r>
            <w:r w:rsidRPr="00886282">
              <w:rPr>
                <w:rFonts w:ascii="Arial" w:eastAsia="Times New Roman" w:hAnsi="Arial" w:cs="Arial"/>
              </w:rPr>
              <w:t xml:space="preserve"> </w:t>
            </w:r>
            <w:r w:rsidR="00724839" w:rsidRPr="00886282">
              <w:rPr>
                <w:rFonts w:ascii="Arial" w:eastAsia="Times New Roman" w:hAnsi="Arial" w:cs="Arial"/>
              </w:rPr>
              <w:t>shareholder</w:t>
            </w:r>
            <w:r w:rsidRPr="00886282">
              <w:rPr>
                <w:rFonts w:ascii="Arial" w:eastAsia="Times New Roman" w:hAnsi="Arial" w:cs="Arial"/>
              </w:rPr>
              <w:t xml:space="preserve"> authorities and stakeholders</w:t>
            </w:r>
            <w:r w:rsidR="00724839" w:rsidRPr="00886282">
              <w:rPr>
                <w:rFonts w:ascii="Arial" w:eastAsia="Times New Roman" w:hAnsi="Arial" w:cs="Arial"/>
              </w:rPr>
              <w:t>.</w:t>
            </w:r>
          </w:p>
          <w:p w14:paraId="26F1D260" w14:textId="21B11B89" w:rsidR="00FC4D6E" w:rsidRPr="003C1D26" w:rsidRDefault="00FC4D6E" w:rsidP="00CF648D">
            <w:pPr>
              <w:rPr>
                <w:rFonts w:cs="Arial"/>
                <w:szCs w:val="24"/>
              </w:rPr>
            </w:pPr>
            <w:r w:rsidRPr="003C1D26">
              <w:rPr>
                <w:rFonts w:ascii="Arial" w:eastAsia="Times New Roman" w:hAnsi="Arial" w:cs="Arial"/>
              </w:rPr>
              <w:t>T</w:t>
            </w:r>
            <w:r w:rsidRPr="003C1D26">
              <w:rPr>
                <w:rFonts w:ascii="Arial" w:hAnsi="Arial" w:cs="Arial"/>
                <w:szCs w:val="24"/>
              </w:rPr>
              <w:t xml:space="preserve">hrough effective communication inspire, motivate, lead and develop the workforce so that they have a real sense of ownership of its ambitions, encouraging cross </w:t>
            </w:r>
            <w:r w:rsidR="00724839" w:rsidRPr="003C1D26">
              <w:rPr>
                <w:rFonts w:ascii="Arial" w:hAnsi="Arial" w:cs="Arial"/>
                <w:szCs w:val="24"/>
              </w:rPr>
              <w:t>service</w:t>
            </w:r>
            <w:r w:rsidRPr="003C1D26">
              <w:rPr>
                <w:rFonts w:ascii="Arial" w:hAnsi="Arial" w:cs="Arial"/>
                <w:szCs w:val="24"/>
              </w:rPr>
              <w:t xml:space="preserve"> working, continual improvements in service delivery and a clear focus on agreed priorities.</w:t>
            </w:r>
          </w:p>
          <w:p w14:paraId="50353EF4" w14:textId="017F06BA" w:rsidR="00005B7F" w:rsidRPr="00724839" w:rsidRDefault="00FC4D6E" w:rsidP="002B527C">
            <w:pPr>
              <w:rPr>
                <w:rFonts w:ascii="Arial" w:hAnsi="Arial" w:cs="Arial"/>
                <w:noProof/>
                <w:color w:val="FF0000"/>
                <w:szCs w:val="24"/>
              </w:rPr>
            </w:pPr>
            <w:r w:rsidRPr="003C1D26">
              <w:rPr>
                <w:rFonts w:ascii="Arial" w:hAnsi="Arial" w:cs="Arial"/>
                <w:noProof/>
                <w:szCs w:val="24"/>
              </w:rPr>
              <w:t xml:space="preserve">Ensure effective  governance arangements are in place to ensure </w:t>
            </w:r>
            <w:r w:rsidR="00724839" w:rsidRPr="003C1D26">
              <w:rPr>
                <w:rFonts w:ascii="Arial" w:hAnsi="Arial" w:cs="Arial"/>
                <w:noProof/>
                <w:szCs w:val="24"/>
              </w:rPr>
              <w:t xml:space="preserve">compliance with </w:t>
            </w:r>
            <w:r w:rsidRPr="003C1D26">
              <w:rPr>
                <w:rFonts w:ascii="Arial" w:hAnsi="Arial" w:cs="Arial"/>
                <w:noProof/>
                <w:szCs w:val="24"/>
              </w:rPr>
              <w:t>legal and</w:t>
            </w:r>
            <w:r w:rsidR="00724839" w:rsidRPr="003C1D26">
              <w:rPr>
                <w:rFonts w:ascii="Arial" w:hAnsi="Arial" w:cs="Arial"/>
                <w:noProof/>
                <w:szCs w:val="24"/>
              </w:rPr>
              <w:t xml:space="preserve"> regulatory requirements, </w:t>
            </w:r>
            <w:r w:rsidRPr="003C1D26">
              <w:rPr>
                <w:rFonts w:ascii="Arial" w:hAnsi="Arial" w:cs="Arial"/>
                <w:noProof/>
                <w:szCs w:val="24"/>
              </w:rPr>
              <w:t>public accountability and scrutiny of all decision making processes</w:t>
            </w:r>
            <w:bookmarkEnd w:id="1"/>
            <w:r w:rsidR="00724839" w:rsidRPr="003C1D26">
              <w:rPr>
                <w:rFonts w:ascii="Arial" w:hAnsi="Arial" w:cs="Arial"/>
                <w:noProof/>
                <w:szCs w:val="24"/>
              </w:rPr>
              <w:t>.</w:t>
            </w:r>
          </w:p>
          <w:p w14:paraId="43665E00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540B7383" w14:textId="77777777" w:rsidR="00461F7A" w:rsidRDefault="00461F7A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09DEBBCC" w14:textId="77777777" w:rsidR="00461F7A" w:rsidRDefault="00461F7A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1893AC7D" w14:textId="77777777" w:rsidR="00461F7A" w:rsidRDefault="00461F7A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48CFD620" w14:textId="77777777" w:rsidR="00461F7A" w:rsidRDefault="00461F7A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262083F2" w14:textId="0A3C3914" w:rsidR="002B527C" w:rsidRPr="007C4C36" w:rsidRDefault="002B527C" w:rsidP="002B527C">
            <w:pPr>
              <w:rPr>
                <w:rFonts w:ascii="Arial" w:eastAsia="Times New Roman" w:hAnsi="Arial" w:cs="Arial"/>
              </w:rPr>
            </w:pPr>
          </w:p>
        </w:tc>
      </w:tr>
      <w:tr w:rsidR="00E67D29" w:rsidRPr="000C18FB" w14:paraId="20DC3DAD" w14:textId="77777777" w:rsidTr="00035D93">
        <w:tc>
          <w:tcPr>
            <w:tcW w:w="99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4F2D7F"/>
            <w:vAlign w:val="center"/>
          </w:tcPr>
          <w:p w14:paraId="6E2F1F9A" w14:textId="77777777" w:rsidR="00E67D29" w:rsidRPr="00FB335D" w:rsidRDefault="00EF1060" w:rsidP="000D388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2.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Org</w:t>
            </w:r>
            <w:r w:rsid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anisational Structure</w:t>
            </w:r>
          </w:p>
        </w:tc>
      </w:tr>
      <w:tr w:rsidR="000C18FB" w:rsidRPr="000C18FB" w14:paraId="113F3F28" w14:textId="77777777" w:rsidTr="00035D93">
        <w:tc>
          <w:tcPr>
            <w:tcW w:w="9962" w:type="dxa"/>
            <w:gridSpan w:val="2"/>
            <w:tcBorders>
              <w:left w:val="nil"/>
              <w:right w:val="nil"/>
            </w:tcBorders>
            <w:vAlign w:val="center"/>
          </w:tcPr>
          <w:p w14:paraId="3C36CA86" w14:textId="77777777" w:rsidR="00920DA5" w:rsidRDefault="00920DA5" w:rsidP="00410015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Cs w:val="24"/>
                <w:lang w:val="en-US"/>
              </w:rPr>
            </w:pPr>
          </w:p>
          <w:p w14:paraId="1D0444C2" w14:textId="4EA27B0F" w:rsidR="00BE676C" w:rsidRDefault="00BE676C" w:rsidP="0041001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4"/>
                <w:lang w:val="en-US"/>
              </w:rPr>
              <w:drawing>
                <wp:inline distT="0" distB="0" distL="0" distR="0" wp14:anchorId="40742D56" wp14:editId="5A77A920">
                  <wp:extent cx="5334000" cy="2905125"/>
                  <wp:effectExtent l="0" t="0" r="1905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47CE844B" w14:textId="4CC79DCC" w:rsidR="00BE676C" w:rsidRDefault="00BE676C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Each </w:t>
            </w:r>
            <w:r w:rsidR="00D356A3">
              <w:rPr>
                <w:rFonts w:ascii="Arial" w:hAnsi="Arial" w:cs="Arial"/>
                <w:color w:val="000000" w:themeColor="text1"/>
                <w:szCs w:val="24"/>
              </w:rPr>
              <w:t xml:space="preserve">Executive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Director has the operational responsibility for the </w:t>
            </w:r>
            <w:r w:rsidR="00724839" w:rsidRPr="003C1D26">
              <w:rPr>
                <w:rFonts w:ascii="Arial" w:hAnsi="Arial" w:cs="Arial"/>
                <w:szCs w:val="24"/>
              </w:rPr>
              <w:t>services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allocated to them. The areas of responsibility are subject to change depending on strategic priorities, capacity and the functional specialisms of the Directors in post.</w:t>
            </w:r>
          </w:p>
          <w:p w14:paraId="3A711BF7" w14:textId="204AA395" w:rsidR="00C62C91" w:rsidRDefault="00C62C91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9FC865D" w14:textId="4444E665" w:rsidR="00BE676C" w:rsidRDefault="007A070D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There are currently </w:t>
            </w:r>
            <w:r w:rsidR="007B0308">
              <w:rPr>
                <w:rFonts w:ascii="Arial" w:hAnsi="Arial" w:cs="Arial"/>
                <w:color w:val="000000" w:themeColor="text1"/>
                <w:szCs w:val="24"/>
              </w:rPr>
              <w:t>ten</w:t>
            </w:r>
            <w:r w:rsidR="00D1451D">
              <w:rPr>
                <w:rFonts w:ascii="Arial" w:hAnsi="Arial" w:cs="Arial"/>
                <w:color w:val="000000" w:themeColor="text1"/>
                <w:szCs w:val="24"/>
              </w:rPr>
              <w:t xml:space="preserve"> operational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leads </w:t>
            </w:r>
          </w:p>
          <w:p w14:paraId="47BB7959" w14:textId="77777777" w:rsidR="00BE676C" w:rsidRDefault="00BE676C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A0BDC77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Finance</w:t>
            </w:r>
          </w:p>
          <w:p w14:paraId="1415AD6E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Education Procurement &amp; Supply Solutions</w:t>
            </w:r>
          </w:p>
          <w:p w14:paraId="1EAB1387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Procurement Services &amp; Supply Solutions</w:t>
            </w:r>
          </w:p>
          <w:p w14:paraId="2418EF39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Marketing &amp; Digital</w:t>
            </w:r>
          </w:p>
          <w:p w14:paraId="6B9E14A1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HR &amp; People Services</w:t>
            </w:r>
          </w:p>
          <w:p w14:paraId="2A8A43CC" w14:textId="26A57340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Education Businesses</w:t>
            </w:r>
          </w:p>
          <w:p w14:paraId="1557C4C0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Business Change &amp; Business Intelligence</w:t>
            </w:r>
          </w:p>
          <w:p w14:paraId="6323B2D8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>Head of Public Sector Customer Engagement</w:t>
            </w:r>
          </w:p>
          <w:p w14:paraId="6B90F20A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 xml:space="preserve">Head of Logistics </w:t>
            </w:r>
          </w:p>
          <w:p w14:paraId="32A26737" w14:textId="77777777" w:rsidR="007B0308" w:rsidRPr="007B0308" w:rsidRDefault="007B0308" w:rsidP="007B030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7B0308">
              <w:rPr>
                <w:rFonts w:ascii="Arial" w:hAnsi="Arial" w:cs="Arial"/>
                <w:color w:val="000000" w:themeColor="text1"/>
                <w:szCs w:val="24"/>
              </w:rPr>
              <w:t xml:space="preserve">Head of IT                      </w:t>
            </w:r>
          </w:p>
          <w:p w14:paraId="1D884EAF" w14:textId="77777777" w:rsidR="00BE676C" w:rsidRPr="000C18FB" w:rsidRDefault="00BE676C" w:rsidP="0023090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C18FB" w:rsidRPr="000C18FB" w14:paraId="463093DC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1F5976D5" w14:textId="53B960C6" w:rsidR="00920DA5" w:rsidRPr="000C18FB" w:rsidRDefault="00035D93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3</w:t>
            </w:r>
            <w:r w:rsidR="00EF106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Principle Accountabilities </w:t>
            </w:r>
          </w:p>
        </w:tc>
      </w:tr>
      <w:tr w:rsidR="000C18FB" w:rsidRPr="000C18FB" w14:paraId="3CF3ED92" w14:textId="77777777" w:rsidTr="00035D93">
        <w:tc>
          <w:tcPr>
            <w:tcW w:w="9962" w:type="dxa"/>
            <w:gridSpan w:val="2"/>
            <w:vAlign w:val="center"/>
          </w:tcPr>
          <w:p w14:paraId="1209D809" w14:textId="77777777" w:rsidR="00257BA3" w:rsidRPr="008C0EE5" w:rsidRDefault="00257BA3" w:rsidP="00E751FE">
            <w:pPr>
              <w:ind w:left="25"/>
              <w:rPr>
                <w:rFonts w:ascii="Arial" w:hAnsi="Arial" w:cs="Arial"/>
                <w:b/>
                <w:bCs/>
              </w:rPr>
            </w:pPr>
            <w:r w:rsidRPr="008C0EE5">
              <w:rPr>
                <w:rFonts w:ascii="Arial" w:hAnsi="Arial" w:cs="Arial"/>
                <w:b/>
                <w:bCs/>
              </w:rPr>
              <w:t xml:space="preserve">Finance Specific Accountabilities </w:t>
            </w:r>
          </w:p>
          <w:p w14:paraId="32AF295D" w14:textId="20FD837D" w:rsidR="00725EBB" w:rsidRPr="00725EBB" w:rsidRDefault="00725EBB" w:rsidP="00E751FE">
            <w:pPr>
              <w:ind w:left="25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>Accountable for leading both the annual business planning cycle and corresponding financial budgets &amp; targets</w:t>
            </w:r>
            <w:r w:rsidR="00724839">
              <w:rPr>
                <w:rFonts w:ascii="Arial" w:hAnsi="Arial" w:cs="Arial"/>
              </w:rPr>
              <w:t>.</w:t>
            </w:r>
          </w:p>
          <w:p w14:paraId="04D2A6D6" w14:textId="5707856B" w:rsidR="00725EBB" w:rsidRPr="00725EBB" w:rsidRDefault="00D20997" w:rsidP="00E751FE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Accountable for driving </w:t>
            </w:r>
            <w:r w:rsidR="00725EBB" w:rsidRPr="00725EBB">
              <w:rPr>
                <w:rFonts w:ascii="Arial" w:hAnsi="Arial" w:cs="Arial"/>
              </w:rPr>
              <w:t xml:space="preserve">business performance by ensuring appropriate rigour and review of </w:t>
            </w:r>
            <w:r w:rsidR="00725EBB" w:rsidRPr="003C1D26">
              <w:rPr>
                <w:rFonts w:ascii="Arial" w:hAnsi="Arial" w:cs="Arial"/>
              </w:rPr>
              <w:t xml:space="preserve">performance, lead a forecast process that allows the business to identify, manage and mitigate the </w:t>
            </w:r>
            <w:r w:rsidR="00724839" w:rsidRPr="003C1D26">
              <w:rPr>
                <w:rFonts w:ascii="Arial" w:hAnsi="Arial" w:cs="Arial"/>
              </w:rPr>
              <w:t xml:space="preserve">commercial and operational </w:t>
            </w:r>
            <w:r w:rsidR="00725EBB" w:rsidRPr="003C1D26">
              <w:rPr>
                <w:rFonts w:ascii="Arial" w:hAnsi="Arial" w:cs="Arial"/>
              </w:rPr>
              <w:t xml:space="preserve">risks </w:t>
            </w:r>
            <w:r w:rsidR="00725EBB" w:rsidRPr="00725EBB">
              <w:rPr>
                <w:rFonts w:ascii="Arial" w:hAnsi="Arial" w:cs="Arial"/>
              </w:rPr>
              <w:t>and opportunities facing the business</w:t>
            </w:r>
            <w:r w:rsidR="00724839">
              <w:rPr>
                <w:rFonts w:ascii="Arial" w:hAnsi="Arial" w:cs="Arial"/>
              </w:rPr>
              <w:t>.</w:t>
            </w:r>
          </w:p>
          <w:p w14:paraId="20570F40" w14:textId="5E6C9AB5" w:rsidR="00725EBB" w:rsidRDefault="00725EBB" w:rsidP="00E751FE">
            <w:pPr>
              <w:ind w:left="25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>Lead the finance function to provide timely, accurate &amp; compliant accounts meeting all audit requirements</w:t>
            </w:r>
            <w:r w:rsidR="00724839">
              <w:rPr>
                <w:rFonts w:ascii="Arial" w:hAnsi="Arial" w:cs="Arial"/>
              </w:rPr>
              <w:t>.</w:t>
            </w:r>
          </w:p>
          <w:p w14:paraId="46F0C3DF" w14:textId="21B09C3B" w:rsidR="00725EBB" w:rsidRPr="00725EBB" w:rsidRDefault="00725EBB" w:rsidP="00E751FE">
            <w:pPr>
              <w:ind w:left="25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 xml:space="preserve">Lead the </w:t>
            </w:r>
            <w:r w:rsidR="007B0308">
              <w:rPr>
                <w:rFonts w:ascii="Arial" w:hAnsi="Arial" w:cs="Arial"/>
              </w:rPr>
              <w:t xml:space="preserve">Business Intelligence </w:t>
            </w:r>
            <w:r w:rsidRPr="00725EBB">
              <w:rPr>
                <w:rFonts w:ascii="Arial" w:hAnsi="Arial" w:cs="Arial"/>
              </w:rPr>
              <w:t xml:space="preserve">team to meet </w:t>
            </w:r>
            <w:r w:rsidR="00724839">
              <w:rPr>
                <w:rFonts w:ascii="Arial" w:hAnsi="Arial" w:cs="Arial"/>
              </w:rPr>
              <w:t>and</w:t>
            </w:r>
            <w:r w:rsidR="00724839" w:rsidRPr="003C1D26">
              <w:rPr>
                <w:rFonts w:ascii="Arial" w:hAnsi="Arial" w:cs="Arial"/>
              </w:rPr>
              <w:t xml:space="preserve"> support </w:t>
            </w:r>
            <w:r w:rsidRPr="00725EBB">
              <w:rPr>
                <w:rFonts w:ascii="Arial" w:hAnsi="Arial" w:cs="Arial"/>
              </w:rPr>
              <w:t>business needs and execute the step change required in this area</w:t>
            </w:r>
            <w:r w:rsidR="00724839">
              <w:rPr>
                <w:rFonts w:ascii="Arial" w:hAnsi="Arial" w:cs="Arial"/>
              </w:rPr>
              <w:t>.</w:t>
            </w:r>
          </w:p>
          <w:p w14:paraId="1D970FA4" w14:textId="1EAFD6BB" w:rsidR="00725EBB" w:rsidRDefault="00725EBB" w:rsidP="00E751FE">
            <w:pPr>
              <w:ind w:left="25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>Deliver efficient working capital processes to maximise cash, manage reserves and dividend policy making use of new technologies and processes</w:t>
            </w:r>
            <w:r w:rsidR="00724839">
              <w:rPr>
                <w:rFonts w:ascii="Arial" w:hAnsi="Arial" w:cs="Arial"/>
              </w:rPr>
              <w:t>.</w:t>
            </w:r>
          </w:p>
          <w:p w14:paraId="37EB8748" w14:textId="6BE82E6C" w:rsidR="00257BA3" w:rsidRPr="008C0EE5" w:rsidRDefault="00257BA3" w:rsidP="00E751FE">
            <w:pPr>
              <w:ind w:left="25"/>
              <w:rPr>
                <w:rFonts w:ascii="Arial" w:hAnsi="Arial" w:cs="Arial"/>
                <w:b/>
                <w:bCs/>
              </w:rPr>
            </w:pPr>
            <w:r w:rsidRPr="008C0EE5">
              <w:rPr>
                <w:rFonts w:ascii="Arial" w:hAnsi="Arial" w:cs="Arial"/>
                <w:b/>
                <w:bCs/>
              </w:rPr>
              <w:t xml:space="preserve">Generic Accountabilities </w:t>
            </w:r>
          </w:p>
          <w:p w14:paraId="73D9F0DB" w14:textId="74803891" w:rsidR="00725EBB" w:rsidRPr="00725EBB" w:rsidRDefault="00725EBB" w:rsidP="00E751FE">
            <w:pPr>
              <w:ind w:left="25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 xml:space="preserve">Bring thought leadership </w:t>
            </w:r>
            <w:r w:rsidR="00724839" w:rsidRPr="003C1D26">
              <w:rPr>
                <w:rFonts w:ascii="Arial" w:hAnsi="Arial" w:cs="Arial"/>
              </w:rPr>
              <w:t xml:space="preserve">and professional insight </w:t>
            </w:r>
            <w:r w:rsidRPr="003C1D26">
              <w:rPr>
                <w:rFonts w:ascii="Arial" w:hAnsi="Arial" w:cs="Arial"/>
              </w:rPr>
              <w:t xml:space="preserve">to the full </w:t>
            </w:r>
            <w:r w:rsidR="00724839" w:rsidRPr="003C1D26">
              <w:rPr>
                <w:rFonts w:ascii="Arial" w:hAnsi="Arial" w:cs="Arial"/>
              </w:rPr>
              <w:t>B</w:t>
            </w:r>
            <w:r w:rsidRPr="003C1D26">
              <w:rPr>
                <w:rFonts w:ascii="Arial" w:hAnsi="Arial" w:cs="Arial"/>
              </w:rPr>
              <w:t>oard and contribute on all wider matters beyond the numbers to ensure successful delivery of wider business objectives</w:t>
            </w:r>
            <w:r w:rsidR="00724839" w:rsidRPr="003C1D26">
              <w:rPr>
                <w:rFonts w:ascii="Arial" w:hAnsi="Arial" w:cs="Arial"/>
              </w:rPr>
              <w:t>.</w:t>
            </w:r>
          </w:p>
          <w:p w14:paraId="7DCFB79F" w14:textId="2499140F" w:rsidR="00725EBB" w:rsidRDefault="00725EBB" w:rsidP="00E751FE">
            <w:pPr>
              <w:ind w:left="25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>Communicate effectively &amp; appropriately to all levels in the organisation to align across strategy &amp; delivery in an engaging and inspiring way.</w:t>
            </w:r>
          </w:p>
          <w:p w14:paraId="37AFF221" w14:textId="77777777" w:rsidR="00CB7881" w:rsidRDefault="00CB7881" w:rsidP="00E751FE">
            <w:pPr>
              <w:ind w:left="25"/>
              <w:rPr>
                <w:rFonts w:ascii="Arial" w:hAnsi="Arial" w:cs="Arial"/>
              </w:rPr>
            </w:pPr>
            <w:r w:rsidRPr="00CB7881">
              <w:rPr>
                <w:rFonts w:ascii="Arial" w:hAnsi="Arial" w:cs="Arial"/>
              </w:rPr>
              <w:t xml:space="preserve">The establishment and maintenance of a high performing team and best practice processes to </w:t>
            </w:r>
            <w:r w:rsidR="001E1DBC">
              <w:rPr>
                <w:rFonts w:ascii="Arial" w:hAnsi="Arial" w:cs="Arial"/>
              </w:rPr>
              <w:t>provide the organisation with</w:t>
            </w:r>
            <w:r w:rsidRPr="00CB7881">
              <w:rPr>
                <w:rFonts w:ascii="Arial" w:hAnsi="Arial" w:cs="Arial"/>
              </w:rPr>
              <w:t xml:space="preserve"> excellent </w:t>
            </w:r>
            <w:r w:rsidR="001E1DBC">
              <w:rPr>
                <w:rFonts w:ascii="Arial" w:hAnsi="Arial" w:cs="Arial"/>
              </w:rPr>
              <w:t>technical</w:t>
            </w:r>
            <w:r w:rsidRPr="00CB7881">
              <w:rPr>
                <w:rFonts w:ascii="Arial" w:hAnsi="Arial" w:cs="Arial"/>
              </w:rPr>
              <w:t xml:space="preserve"> capabilit</w:t>
            </w:r>
            <w:r w:rsidR="001E1DBC">
              <w:rPr>
                <w:rFonts w:ascii="Arial" w:hAnsi="Arial" w:cs="Arial"/>
              </w:rPr>
              <w:t>ies</w:t>
            </w:r>
            <w:r w:rsidRPr="00CB7881">
              <w:rPr>
                <w:rFonts w:ascii="Arial" w:hAnsi="Arial" w:cs="Arial"/>
              </w:rPr>
              <w:t xml:space="preserve"> for long-term growth.</w:t>
            </w:r>
          </w:p>
          <w:p w14:paraId="3E6F7BE6" w14:textId="7147A5A6" w:rsidR="00310990" w:rsidRPr="00310990" w:rsidRDefault="00310990" w:rsidP="00E751FE">
            <w:pPr>
              <w:ind w:left="25"/>
              <w:rPr>
                <w:rFonts w:ascii="Arial" w:hAnsi="Arial" w:cs="Arial"/>
              </w:rPr>
            </w:pPr>
            <w:r w:rsidRPr="00310990">
              <w:rPr>
                <w:rFonts w:ascii="Arial" w:hAnsi="Arial" w:cs="Arial"/>
              </w:rPr>
              <w:t xml:space="preserve">To represent and promote the organisation with </w:t>
            </w:r>
            <w:r w:rsidR="00771150">
              <w:rPr>
                <w:rFonts w:ascii="Arial" w:hAnsi="Arial" w:cs="Arial"/>
              </w:rPr>
              <w:t>shareholders</w:t>
            </w:r>
            <w:r w:rsidRPr="00310990">
              <w:rPr>
                <w:rFonts w:ascii="Arial" w:hAnsi="Arial" w:cs="Arial"/>
              </w:rPr>
              <w:t xml:space="preserve">, customers and </w:t>
            </w:r>
            <w:r w:rsidR="0058774D">
              <w:rPr>
                <w:rFonts w:ascii="Arial" w:hAnsi="Arial" w:cs="Arial"/>
              </w:rPr>
              <w:t xml:space="preserve">broader </w:t>
            </w:r>
            <w:r w:rsidR="0058774D" w:rsidRPr="00310990">
              <w:rPr>
                <w:rFonts w:ascii="Arial" w:hAnsi="Arial" w:cs="Arial"/>
              </w:rPr>
              <w:t>public</w:t>
            </w:r>
            <w:r w:rsidR="00771150">
              <w:rPr>
                <w:rFonts w:ascii="Arial" w:hAnsi="Arial" w:cs="Arial"/>
              </w:rPr>
              <w:t xml:space="preserve"> sector </w:t>
            </w:r>
            <w:r w:rsidR="00525B3F">
              <w:rPr>
                <w:rFonts w:ascii="Arial" w:hAnsi="Arial" w:cs="Arial"/>
              </w:rPr>
              <w:t xml:space="preserve">stakeholders to </w:t>
            </w:r>
            <w:r w:rsidRPr="00310990">
              <w:rPr>
                <w:rFonts w:ascii="Arial" w:hAnsi="Arial" w:cs="Arial"/>
              </w:rPr>
              <w:t>develop the reputation and standing of YPO.</w:t>
            </w:r>
          </w:p>
          <w:p w14:paraId="55F10317" w14:textId="7C4D2B6D" w:rsidR="00310990" w:rsidRPr="00DC0C07" w:rsidRDefault="00310990" w:rsidP="00E751FE">
            <w:pPr>
              <w:ind w:left="25"/>
              <w:rPr>
                <w:rFonts w:ascii="Arial" w:hAnsi="Arial" w:cs="Arial"/>
                <w:color w:val="FF0000"/>
              </w:rPr>
            </w:pPr>
            <w:r w:rsidRPr="00310990">
              <w:rPr>
                <w:rFonts w:ascii="Arial" w:hAnsi="Arial" w:cs="Arial"/>
              </w:rPr>
              <w:t xml:space="preserve">To advise the </w:t>
            </w:r>
            <w:r w:rsidRPr="003C1D26">
              <w:rPr>
                <w:rFonts w:ascii="Arial" w:hAnsi="Arial" w:cs="Arial"/>
              </w:rPr>
              <w:t xml:space="preserve">Managing Director and </w:t>
            </w:r>
            <w:r w:rsidR="00525B3F" w:rsidRPr="003C1D26">
              <w:rPr>
                <w:rFonts w:ascii="Arial" w:hAnsi="Arial" w:cs="Arial"/>
              </w:rPr>
              <w:t>shareholders</w:t>
            </w:r>
            <w:r w:rsidRPr="003C1D26">
              <w:rPr>
                <w:rFonts w:ascii="Arial" w:hAnsi="Arial" w:cs="Arial"/>
              </w:rPr>
              <w:t xml:space="preserve"> on the development and implementation of strategies and policies</w:t>
            </w:r>
            <w:r w:rsidR="00DC0C07" w:rsidRPr="003C1D26">
              <w:rPr>
                <w:rFonts w:ascii="Arial" w:hAnsi="Arial" w:cs="Arial"/>
              </w:rPr>
              <w:t xml:space="preserve"> to enhance sustainable business growth.</w:t>
            </w:r>
          </w:p>
          <w:p w14:paraId="1A106FB6" w14:textId="5756933D" w:rsidR="00643229" w:rsidRPr="00CB7881" w:rsidRDefault="00643229" w:rsidP="00E751FE">
            <w:pPr>
              <w:ind w:left="25"/>
              <w:rPr>
                <w:rFonts w:ascii="Arial" w:hAnsi="Arial" w:cs="Arial"/>
              </w:rPr>
            </w:pPr>
            <w:r w:rsidRPr="00643229">
              <w:rPr>
                <w:rFonts w:ascii="Arial" w:hAnsi="Arial" w:cs="Arial"/>
              </w:rPr>
              <w:t xml:space="preserve">To ensure that the procurement of all goods and services is carried out in such a way as to be EU compliant, where required and that the organisation obtains best value, in line with the standing orders </w:t>
            </w:r>
            <w:r w:rsidR="00DC0C07" w:rsidRPr="003C1D26">
              <w:rPr>
                <w:rFonts w:ascii="Arial" w:hAnsi="Arial" w:cs="Arial"/>
              </w:rPr>
              <w:t>and best practice</w:t>
            </w:r>
            <w:r w:rsidRPr="003C1D26">
              <w:rPr>
                <w:rFonts w:ascii="Arial" w:hAnsi="Arial" w:cs="Arial"/>
              </w:rPr>
              <w:t>.</w:t>
            </w:r>
          </w:p>
          <w:p w14:paraId="01CAE725" w14:textId="5FC0085C" w:rsidR="00CB7881" w:rsidRPr="00CB7881" w:rsidRDefault="00CB7881" w:rsidP="00E751FE">
            <w:pPr>
              <w:ind w:left="25"/>
              <w:rPr>
                <w:rFonts w:ascii="Arial" w:hAnsi="Arial" w:cs="Arial"/>
              </w:rPr>
            </w:pPr>
            <w:r w:rsidRPr="00CB7881">
              <w:rPr>
                <w:rFonts w:ascii="Arial" w:hAnsi="Arial" w:cs="Arial"/>
              </w:rPr>
              <w:t xml:space="preserve">As a </w:t>
            </w:r>
            <w:r w:rsidRPr="003C1D26">
              <w:rPr>
                <w:rFonts w:ascii="Arial" w:hAnsi="Arial" w:cs="Arial"/>
              </w:rPr>
              <w:t xml:space="preserve">YPO </w:t>
            </w:r>
            <w:r w:rsidR="00DC0C07" w:rsidRPr="003C1D26">
              <w:rPr>
                <w:rFonts w:ascii="Arial" w:hAnsi="Arial" w:cs="Arial"/>
              </w:rPr>
              <w:t>B</w:t>
            </w:r>
            <w:r w:rsidRPr="003C1D26">
              <w:rPr>
                <w:rFonts w:ascii="Arial" w:hAnsi="Arial" w:cs="Arial"/>
              </w:rPr>
              <w:t>oard director</w:t>
            </w:r>
            <w:r w:rsidRPr="00CB7881">
              <w:rPr>
                <w:rFonts w:ascii="Arial" w:hAnsi="Arial" w:cs="Arial"/>
              </w:rPr>
              <w:t>, ensure that effective systems are in place to manage, develop, monitor, evaluate and review performance across the organisation to deliver agreed targets and service standards, on time and within budget.</w:t>
            </w:r>
          </w:p>
          <w:p w14:paraId="5E8CC852" w14:textId="77777777" w:rsidR="00DC0C07" w:rsidRDefault="007F7935" w:rsidP="00E751FE">
            <w:pPr>
              <w:ind w:left="25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</w:t>
            </w:r>
            <w:r w:rsidR="00CB7881" w:rsidRPr="00CB7881">
              <w:rPr>
                <w:rFonts w:ascii="Arial" w:hAnsi="Arial" w:cs="Arial"/>
              </w:rPr>
              <w:t>onitor and assess business trends and the competitive environment and respond to ensure the continued success of the YPO.</w:t>
            </w:r>
            <w:r w:rsidR="00DC0C07" w:rsidRPr="00DC0C07">
              <w:rPr>
                <w:rFonts w:ascii="Arial" w:hAnsi="Arial" w:cs="Arial"/>
                <w:color w:val="FF0000"/>
              </w:rPr>
              <w:t xml:space="preserve"> </w:t>
            </w:r>
          </w:p>
          <w:p w14:paraId="752438E2" w14:textId="416F1BDD" w:rsidR="00DC0C07" w:rsidRPr="003C1D26" w:rsidRDefault="00DC0C07" w:rsidP="00E751FE">
            <w:pPr>
              <w:ind w:left="25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Effectively lead and manage the capacity and performance of the senior team through proactive review of performance targets and standards, to ensure they achieve strategic aims and service plans.</w:t>
            </w:r>
          </w:p>
          <w:p w14:paraId="4FFCA683" w14:textId="1E19434E" w:rsidR="00DC0C07" w:rsidRDefault="00CB7881" w:rsidP="00E751FE">
            <w:pPr>
              <w:ind w:left="25"/>
              <w:rPr>
                <w:rFonts w:ascii="Arial" w:hAnsi="Arial" w:cs="Arial"/>
                <w:color w:val="FF0000"/>
              </w:rPr>
            </w:pPr>
            <w:r w:rsidRPr="00CB7881">
              <w:rPr>
                <w:rFonts w:ascii="Arial" w:hAnsi="Arial" w:cs="Arial"/>
              </w:rPr>
              <w:t xml:space="preserve">Ensure that </w:t>
            </w:r>
            <w:r w:rsidR="00A67EE1">
              <w:rPr>
                <w:rFonts w:ascii="Arial" w:hAnsi="Arial" w:cs="Arial"/>
              </w:rPr>
              <w:t>all</w:t>
            </w:r>
            <w:r w:rsidRPr="00CB7881">
              <w:rPr>
                <w:rFonts w:ascii="Arial" w:hAnsi="Arial" w:cs="Arial"/>
              </w:rPr>
              <w:t xml:space="preserve"> areas are compliant with good corporate governance and meet both UK and EU legislative requirements</w:t>
            </w:r>
            <w:r w:rsidR="00DC0C07">
              <w:rPr>
                <w:rFonts w:ascii="Arial" w:hAnsi="Arial" w:cs="Arial"/>
              </w:rPr>
              <w:t>.</w:t>
            </w:r>
          </w:p>
          <w:p w14:paraId="5C309BB1" w14:textId="1D1F2C8C" w:rsidR="00DC0C07" w:rsidRPr="003C1D26" w:rsidRDefault="00DC0C07" w:rsidP="00E751FE">
            <w:pPr>
              <w:ind w:left="25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lastRenderedPageBreak/>
              <w:t>As a Director of YPO Procurement Holdings Ltd and subsidiaries, actively contribute to the successful development and commercial growth of these businesses.</w:t>
            </w:r>
          </w:p>
          <w:p w14:paraId="09B341E7" w14:textId="7151DF2B" w:rsidR="002A352E" w:rsidRPr="00FE05A1" w:rsidRDefault="00A67EE1" w:rsidP="00E751FE">
            <w:pPr>
              <w:ind w:left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E27E3C" w:rsidRPr="00E27E3C">
              <w:rPr>
                <w:rFonts w:ascii="Arial" w:hAnsi="Arial" w:cs="Arial"/>
              </w:rPr>
              <w:t>develop strategic operating plans that reflect the longer-term objectives and prio</w:t>
            </w:r>
            <w:r>
              <w:rPr>
                <w:rFonts w:ascii="Arial" w:hAnsi="Arial" w:cs="Arial"/>
              </w:rPr>
              <w:t xml:space="preserve">rities established by </w:t>
            </w:r>
            <w:r w:rsidRPr="003C1D26">
              <w:rPr>
                <w:rFonts w:ascii="Arial" w:hAnsi="Arial" w:cs="Arial"/>
              </w:rPr>
              <w:t xml:space="preserve">the </w:t>
            </w:r>
            <w:r w:rsidR="00DC0C07" w:rsidRPr="003C1D26">
              <w:rPr>
                <w:rFonts w:ascii="Arial" w:hAnsi="Arial" w:cs="Arial"/>
              </w:rPr>
              <w:t>B</w:t>
            </w:r>
            <w:r w:rsidRPr="003C1D26">
              <w:rPr>
                <w:rFonts w:ascii="Arial" w:hAnsi="Arial" w:cs="Arial"/>
              </w:rPr>
              <w:t>oard.</w:t>
            </w:r>
          </w:p>
        </w:tc>
      </w:tr>
      <w:tr w:rsidR="000C18FB" w:rsidRPr="000C18FB" w14:paraId="61AFBE60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74EDCBC8" w14:textId="662F7224" w:rsidR="00973E7F" w:rsidRPr="000C18FB" w:rsidRDefault="0002479A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4</w:t>
            </w:r>
            <w:r w:rsidR="00EF106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Planning and Organising</w:t>
            </w:r>
          </w:p>
        </w:tc>
      </w:tr>
      <w:tr w:rsidR="00FB335D" w:rsidRPr="000C18FB" w14:paraId="39946B13" w14:textId="77777777" w:rsidTr="00035D93">
        <w:tc>
          <w:tcPr>
            <w:tcW w:w="9962" w:type="dxa"/>
            <w:gridSpan w:val="2"/>
            <w:vAlign w:val="center"/>
          </w:tcPr>
          <w:p w14:paraId="674FA9FE" w14:textId="14B8B01C" w:rsidR="00DC0C07" w:rsidRDefault="00DF6003" w:rsidP="00DC0C0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F6003">
              <w:rPr>
                <w:rFonts w:ascii="Arial" w:hAnsi="Arial" w:cs="Arial"/>
              </w:rPr>
              <w:t xml:space="preserve">The role will </w:t>
            </w:r>
            <w:r w:rsidR="00310990">
              <w:rPr>
                <w:rFonts w:ascii="Arial" w:hAnsi="Arial" w:cs="Arial"/>
              </w:rPr>
              <w:t>lead</w:t>
            </w:r>
            <w:r w:rsidRPr="00DF6003">
              <w:rPr>
                <w:rFonts w:ascii="Arial" w:hAnsi="Arial" w:cs="Arial"/>
              </w:rPr>
              <w:t xml:space="preserve"> </w:t>
            </w:r>
            <w:r w:rsidR="007A6E21">
              <w:rPr>
                <w:rFonts w:ascii="Arial" w:hAnsi="Arial" w:cs="Arial"/>
              </w:rPr>
              <w:t>the</w:t>
            </w:r>
            <w:r w:rsidRPr="00DF6003">
              <w:rPr>
                <w:rFonts w:ascii="Arial" w:hAnsi="Arial" w:cs="Arial"/>
              </w:rPr>
              <w:t xml:space="preserve"> </w:t>
            </w:r>
            <w:r w:rsidR="00310990">
              <w:rPr>
                <w:rFonts w:ascii="Arial" w:hAnsi="Arial" w:cs="Arial"/>
              </w:rPr>
              <w:t>strategic</w:t>
            </w:r>
            <w:r w:rsidRPr="003C1D26">
              <w:rPr>
                <w:rFonts w:ascii="Arial" w:hAnsi="Arial" w:cs="Arial"/>
              </w:rPr>
              <w:t xml:space="preserve"> </w:t>
            </w:r>
            <w:r w:rsidR="00DC0C07" w:rsidRPr="003C1D26">
              <w:rPr>
                <w:rFonts w:ascii="Arial" w:hAnsi="Arial" w:cs="Arial"/>
              </w:rPr>
              <w:t xml:space="preserve">financial and commercial </w:t>
            </w:r>
            <w:r w:rsidRPr="003C1D26">
              <w:rPr>
                <w:rFonts w:ascii="Arial" w:hAnsi="Arial" w:cs="Arial"/>
              </w:rPr>
              <w:t xml:space="preserve">planning </w:t>
            </w:r>
            <w:r w:rsidR="001E742E" w:rsidRPr="003C1D26">
              <w:rPr>
                <w:rFonts w:ascii="Arial" w:hAnsi="Arial" w:cs="Arial"/>
              </w:rPr>
              <w:t xml:space="preserve">of YPO </w:t>
            </w:r>
            <w:r w:rsidRPr="003C1D26">
              <w:rPr>
                <w:rFonts w:ascii="Arial" w:hAnsi="Arial" w:cs="Arial"/>
              </w:rPr>
              <w:t>over a three</w:t>
            </w:r>
            <w:r w:rsidR="00310990" w:rsidRPr="003C1D26">
              <w:rPr>
                <w:rFonts w:ascii="Arial" w:hAnsi="Arial" w:cs="Arial"/>
              </w:rPr>
              <w:t xml:space="preserve"> to </w:t>
            </w:r>
            <w:r w:rsidR="004873C3" w:rsidRPr="003C1D26">
              <w:rPr>
                <w:rFonts w:ascii="Arial" w:hAnsi="Arial" w:cs="Arial"/>
              </w:rPr>
              <w:t>five-year</w:t>
            </w:r>
            <w:r w:rsidRPr="003C1D26">
              <w:rPr>
                <w:rFonts w:ascii="Arial" w:hAnsi="Arial" w:cs="Arial"/>
              </w:rPr>
              <w:t xml:space="preserve"> horizon.</w:t>
            </w:r>
            <w:r w:rsidR="00DC0C07" w:rsidRPr="003C1D26">
              <w:rPr>
                <w:rFonts w:ascii="Arial" w:hAnsi="Arial" w:cs="Arial"/>
              </w:rPr>
              <w:t xml:space="preserve"> </w:t>
            </w:r>
          </w:p>
          <w:p w14:paraId="5A83F1F8" w14:textId="77777777" w:rsidR="00E751FE" w:rsidRPr="003C1D26" w:rsidRDefault="00E751FE" w:rsidP="00E751FE">
            <w:pPr>
              <w:pStyle w:val="ListParagraph"/>
              <w:rPr>
                <w:rFonts w:ascii="Arial" w:hAnsi="Arial" w:cs="Arial"/>
              </w:rPr>
            </w:pPr>
          </w:p>
          <w:p w14:paraId="36AE4052" w14:textId="0CE1F8EB" w:rsidR="00E751FE" w:rsidRDefault="00DC0C07" w:rsidP="00E751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It will also have responsibility for underpinning annual business plans, and be accountable for their resourcing, performance and delivery targets.</w:t>
            </w:r>
          </w:p>
          <w:p w14:paraId="7C8F1C79" w14:textId="77777777" w:rsidR="00E751FE" w:rsidRPr="00E751FE" w:rsidRDefault="00E751FE" w:rsidP="00E751FE">
            <w:pPr>
              <w:pStyle w:val="ListParagraph"/>
              <w:rPr>
                <w:rFonts w:ascii="Arial" w:hAnsi="Arial" w:cs="Arial"/>
              </w:rPr>
            </w:pPr>
          </w:p>
          <w:p w14:paraId="35848FFB" w14:textId="0FB1F623" w:rsidR="00FB335D" w:rsidRPr="00E751FE" w:rsidRDefault="00DC0C07" w:rsidP="00E751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It will be responsible for the effective delivery of operational projects and programmes including change programmes on time and within budget</w:t>
            </w:r>
          </w:p>
        </w:tc>
      </w:tr>
      <w:tr w:rsidR="00FB335D" w:rsidRPr="000C18FB" w14:paraId="5DF6040D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0DDC780B" w14:textId="7A5D23C7" w:rsidR="00FB335D" w:rsidRDefault="0002479A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5</w:t>
            </w:r>
            <w:r w:rsidR="00EF106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Decision Making</w:t>
            </w:r>
          </w:p>
        </w:tc>
      </w:tr>
      <w:tr w:rsidR="001E742E" w:rsidRPr="000C18FB" w14:paraId="354A2D40" w14:textId="77777777" w:rsidTr="00035D93">
        <w:tc>
          <w:tcPr>
            <w:tcW w:w="9962" w:type="dxa"/>
            <w:gridSpan w:val="2"/>
            <w:vAlign w:val="center"/>
          </w:tcPr>
          <w:p w14:paraId="5D5F2C54" w14:textId="2694A974" w:rsidR="001E742E" w:rsidRDefault="001E742E" w:rsidP="001E74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 xml:space="preserve">In conjunction with the Board and the Management Committee contribute to the strategic decision </w:t>
            </w:r>
            <w:r w:rsidR="00D13CFC" w:rsidRPr="003C1D26">
              <w:rPr>
                <w:rFonts w:ascii="Arial" w:hAnsi="Arial" w:cs="Arial"/>
              </w:rPr>
              <w:t xml:space="preserve">making of the organisation </w:t>
            </w:r>
            <w:r w:rsidRPr="003C1D26">
              <w:rPr>
                <w:rFonts w:ascii="Arial" w:hAnsi="Arial" w:cs="Arial"/>
              </w:rPr>
              <w:t xml:space="preserve">to ensure the long-term success of </w:t>
            </w:r>
            <w:r w:rsidR="00D13CFC" w:rsidRPr="003C1D26">
              <w:rPr>
                <w:rFonts w:ascii="Arial" w:hAnsi="Arial" w:cs="Arial"/>
              </w:rPr>
              <w:t>YPO</w:t>
            </w:r>
            <w:r w:rsidRPr="003C1D26">
              <w:rPr>
                <w:rFonts w:ascii="Arial" w:hAnsi="Arial" w:cs="Arial"/>
              </w:rPr>
              <w:t xml:space="preserve"> over the next ten years.</w:t>
            </w:r>
          </w:p>
          <w:p w14:paraId="1E1EC94C" w14:textId="77777777" w:rsidR="00FE05A1" w:rsidRPr="003C1D26" w:rsidRDefault="00FE05A1" w:rsidP="00FE05A1">
            <w:pPr>
              <w:pStyle w:val="ListParagraph"/>
              <w:rPr>
                <w:rFonts w:ascii="Arial" w:hAnsi="Arial" w:cs="Arial"/>
              </w:rPr>
            </w:pPr>
          </w:p>
          <w:p w14:paraId="09B30EC4" w14:textId="4B75E37F" w:rsidR="001E742E" w:rsidRPr="00DF6003" w:rsidRDefault="001E742E" w:rsidP="008C71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 xml:space="preserve">Provide the professional insight, </w:t>
            </w:r>
            <w:r w:rsidR="00E751FE" w:rsidRPr="003C1D26">
              <w:rPr>
                <w:rFonts w:ascii="Arial" w:hAnsi="Arial" w:cs="Arial"/>
              </w:rPr>
              <w:t>judgement and</w:t>
            </w:r>
            <w:r w:rsidRPr="003C1D26">
              <w:rPr>
                <w:rFonts w:ascii="Arial" w:hAnsi="Arial" w:cs="Arial"/>
              </w:rPr>
              <w:t xml:space="preserve"> collaborative leadership capability to enable effective decision making, sustainable growth and increased value to YPO shareholders.</w:t>
            </w:r>
          </w:p>
        </w:tc>
      </w:tr>
      <w:tr w:rsidR="001E742E" w:rsidRPr="000C18FB" w14:paraId="73B02ED2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79B6C4FE" w14:textId="4450C73C" w:rsidR="001E742E" w:rsidRPr="00DF6003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</w:t>
            </w:r>
            <w:r w:rsidRPr="00DF6003">
              <w:rPr>
                <w:rFonts w:ascii="Arial" w:hAnsi="Arial" w:cs="Arial"/>
                <w:b/>
                <w:color w:val="FFFFFF" w:themeColor="background1"/>
              </w:rPr>
              <w:t>. Internal and External Relationships</w:t>
            </w:r>
          </w:p>
        </w:tc>
      </w:tr>
      <w:tr w:rsidR="001E742E" w:rsidRPr="00FF2DB6" w14:paraId="076DFD21" w14:textId="77777777" w:rsidTr="00035D93">
        <w:tc>
          <w:tcPr>
            <w:tcW w:w="9962" w:type="dxa"/>
            <w:gridSpan w:val="2"/>
            <w:vAlign w:val="center"/>
          </w:tcPr>
          <w:p w14:paraId="2E0C23DF" w14:textId="77777777" w:rsidR="001E742E" w:rsidRDefault="001E742E" w:rsidP="001E7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3137E91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Local Authority Shareholders</w:t>
            </w:r>
          </w:p>
          <w:p w14:paraId="3DEB37AC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Leadership teams within shareholder authorities</w:t>
            </w:r>
          </w:p>
          <w:p w14:paraId="03C3A7C4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Chief Executive Officers</w:t>
            </w:r>
          </w:p>
          <w:p w14:paraId="0407BB5C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Legal Advisors</w:t>
            </w:r>
          </w:p>
          <w:p w14:paraId="37AB71E5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Government Departments e.g. MHCLG, DFE</w:t>
            </w:r>
          </w:p>
          <w:p w14:paraId="473D1DE1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Broader public sector stakeholders and customers</w:t>
            </w:r>
          </w:p>
          <w:p w14:paraId="0EB029B7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Strategic business partners</w:t>
            </w:r>
          </w:p>
          <w:p w14:paraId="57BCF774" w14:textId="6068C2F5" w:rsidR="001E742E" w:rsidRPr="00FF2DB6" w:rsidRDefault="001E742E" w:rsidP="001E7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E742E" w:rsidRPr="00FF2DB6" w14:paraId="5955B1FB" w14:textId="77777777" w:rsidTr="00035D93">
        <w:tc>
          <w:tcPr>
            <w:tcW w:w="99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4F2D7F"/>
            <w:vAlign w:val="center"/>
          </w:tcPr>
          <w:p w14:paraId="21948241" w14:textId="6D86CDB5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Pr="00FF2DB6">
              <w:rPr>
                <w:rFonts w:ascii="Arial" w:hAnsi="Arial" w:cs="Arial"/>
                <w:b/>
                <w:color w:val="FFFFFF" w:themeColor="background1"/>
              </w:rPr>
              <w:t xml:space="preserve">. Knowledge, Skills and Experience </w:t>
            </w:r>
          </w:p>
        </w:tc>
      </w:tr>
      <w:tr w:rsidR="001E742E" w:rsidRPr="00FF2DB6" w14:paraId="49249A49" w14:textId="77777777" w:rsidTr="00035D93">
        <w:tc>
          <w:tcPr>
            <w:tcW w:w="9962" w:type="dxa"/>
            <w:gridSpan w:val="2"/>
            <w:tcBorders>
              <w:left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5708"/>
              <w:gridCol w:w="1244"/>
              <w:gridCol w:w="1271"/>
              <w:gridCol w:w="1513"/>
            </w:tblGrid>
            <w:tr w:rsidR="001E742E" w:rsidRPr="00FF2DB6" w14:paraId="20B248B1" w14:textId="77777777" w:rsidTr="00B2114F">
              <w:tc>
                <w:tcPr>
                  <w:tcW w:w="5708" w:type="dxa"/>
                  <w:shd w:val="clear" w:color="auto" w:fill="BEC5C2"/>
                  <w:vAlign w:val="center"/>
                </w:tcPr>
                <w:p w14:paraId="4799D721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color w:val="000000" w:themeColor="text1"/>
                    </w:rPr>
                    <w:br w:type="page"/>
                  </w: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Area</w:t>
                  </w:r>
                </w:p>
              </w:tc>
              <w:tc>
                <w:tcPr>
                  <w:tcW w:w="1244" w:type="dxa"/>
                  <w:shd w:val="clear" w:color="auto" w:fill="BEC5C2"/>
                </w:tcPr>
                <w:p w14:paraId="73DEEAD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Essential</w:t>
                  </w:r>
                </w:p>
              </w:tc>
              <w:tc>
                <w:tcPr>
                  <w:tcW w:w="1271" w:type="dxa"/>
                  <w:shd w:val="clear" w:color="auto" w:fill="BEC5C2"/>
                </w:tcPr>
                <w:p w14:paraId="49E55DB4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Desirable</w:t>
                  </w:r>
                </w:p>
              </w:tc>
              <w:tc>
                <w:tcPr>
                  <w:tcW w:w="1513" w:type="dxa"/>
                  <w:shd w:val="clear" w:color="auto" w:fill="BEC5C2"/>
                </w:tcPr>
                <w:p w14:paraId="7F48A36B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Assessment</w:t>
                  </w:r>
                </w:p>
              </w:tc>
            </w:tr>
            <w:tr w:rsidR="001E742E" w:rsidRPr="00FF2DB6" w14:paraId="51EB33F5" w14:textId="77777777" w:rsidTr="00B2114F">
              <w:tc>
                <w:tcPr>
                  <w:tcW w:w="9736" w:type="dxa"/>
                  <w:gridSpan w:val="4"/>
                  <w:shd w:val="clear" w:color="auto" w:fill="BEC5C2"/>
                  <w:vAlign w:val="center"/>
                </w:tcPr>
                <w:p w14:paraId="729B7BD9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Knowledge</w:t>
                  </w:r>
                </w:p>
              </w:tc>
            </w:tr>
            <w:tr w:rsidR="001E742E" w:rsidRPr="00FF2DB6" w14:paraId="5A4B292B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47352F38" w14:textId="76204B66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  <w:r w:rsidRPr="0076012D">
                    <w:rPr>
                      <w:rFonts w:ascii="Arial" w:hAnsi="Arial" w:cs="Arial"/>
                    </w:rPr>
                    <w:t xml:space="preserve"> qualified accountant with UK recognised accounting body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244" w:type="dxa"/>
                </w:tcPr>
                <w:p w14:paraId="5E6162C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5917CB5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0E13216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Application </w:t>
                  </w:r>
                </w:p>
              </w:tc>
            </w:tr>
            <w:tr w:rsidR="001E742E" w:rsidRPr="00FF2DB6" w14:paraId="25F85C7F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107732C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3C1D26">
                    <w:rPr>
                      <w:rFonts w:ascii="Arial" w:eastAsia="Times New Roman" w:hAnsi="Arial" w:cs="Arial"/>
                    </w:rPr>
                    <w:lastRenderedPageBreak/>
                    <w:t xml:space="preserve">Evidence of commitment towards continuing personal and professional development </w:t>
                  </w:r>
                </w:p>
              </w:tc>
              <w:tc>
                <w:tcPr>
                  <w:tcW w:w="1244" w:type="dxa"/>
                </w:tcPr>
                <w:p w14:paraId="47E417FE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14795659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DF25D7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Application </w:t>
                  </w:r>
                </w:p>
              </w:tc>
            </w:tr>
            <w:tr w:rsidR="001E742E" w:rsidRPr="00FF2DB6" w14:paraId="17CC3391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4E5FE5D1" w14:textId="6A2BF7C6" w:rsidR="00CE0F95" w:rsidRDefault="001E742E" w:rsidP="00E751F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Excellent understanding of</w:t>
                  </w:r>
                  <w:r>
                    <w:rPr>
                      <w:rFonts w:ascii="Arial" w:eastAsia="Times New Roman" w:hAnsi="Arial" w:cs="Arial"/>
                    </w:rPr>
                    <w:t xml:space="preserve"> the</w:t>
                  </w:r>
                  <w:r w:rsidRPr="00FF2DB6">
                    <w:rPr>
                      <w:rFonts w:ascii="Arial" w:eastAsia="Times New Roman" w:hAnsi="Arial" w:cs="Arial"/>
                    </w:rPr>
                    <w:t xml:space="preserve"> public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FF2DB6">
                    <w:rPr>
                      <w:rFonts w:ascii="Arial" w:eastAsia="Times New Roman" w:hAnsi="Arial" w:cs="Arial"/>
                    </w:rPr>
                    <w:t xml:space="preserve">sector procurement </w:t>
                  </w:r>
                  <w:r>
                    <w:rPr>
                      <w:rFonts w:ascii="Arial" w:eastAsia="Times New Roman" w:hAnsi="Arial" w:cs="Arial"/>
                    </w:rPr>
                    <w:t>and the edu</w:t>
                  </w:r>
                  <w:r w:rsidRPr="003C1D26">
                    <w:rPr>
                      <w:rFonts w:ascii="Arial" w:eastAsia="Times New Roman" w:hAnsi="Arial" w:cs="Arial"/>
                    </w:rPr>
                    <w:t>cation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 xml:space="preserve"> and broader public sector </w:t>
                  </w:r>
                  <w:r w:rsidRPr="003C1D26">
                    <w:rPr>
                      <w:rFonts w:ascii="Arial" w:eastAsia="Times New Roman" w:hAnsi="Arial" w:cs="Arial"/>
                    </w:rPr>
                    <w:t>supplies market</w:t>
                  </w:r>
                  <w:r w:rsidR="00E751FE">
                    <w:rPr>
                      <w:rFonts w:ascii="Arial" w:eastAsia="Times New Roman" w:hAnsi="Arial" w:cs="Arial"/>
                    </w:rPr>
                    <w:t>.</w:t>
                  </w:r>
                </w:p>
                <w:p w14:paraId="44014BCE" w14:textId="6318ED99" w:rsidR="00CE0F95" w:rsidRPr="00FF2DB6" w:rsidRDefault="00CE0F95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4" w:type="dxa"/>
                </w:tcPr>
                <w:p w14:paraId="00C5E53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</w:tcPr>
                <w:p w14:paraId="42F85955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513" w:type="dxa"/>
                </w:tcPr>
                <w:p w14:paraId="4C87FB9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Application / interview / assessment</w:t>
                  </w:r>
                </w:p>
              </w:tc>
            </w:tr>
            <w:tr w:rsidR="001E742E" w:rsidRPr="00FF2DB6" w14:paraId="10EC4A74" w14:textId="77777777" w:rsidTr="00B2114F">
              <w:trPr>
                <w:trHeight w:val="32"/>
              </w:trPr>
              <w:tc>
                <w:tcPr>
                  <w:tcW w:w="9736" w:type="dxa"/>
                  <w:gridSpan w:val="4"/>
                  <w:shd w:val="clear" w:color="auto" w:fill="BEC5C2"/>
                  <w:vAlign w:val="center"/>
                </w:tcPr>
                <w:p w14:paraId="0FE2F561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F2DB6">
                    <w:rPr>
                      <w:rFonts w:ascii="Arial" w:hAnsi="Arial" w:cs="Arial"/>
                      <w:b/>
                    </w:rPr>
                    <w:t>Skills</w:t>
                  </w:r>
                </w:p>
              </w:tc>
            </w:tr>
            <w:tr w:rsidR="001E742E" w:rsidRPr="00FF2DB6" w14:paraId="293D91FD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27458B59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 xml:space="preserve">Excellent leadership skills, with </w:t>
                  </w:r>
                  <w:r>
                    <w:rPr>
                      <w:rFonts w:ascii="Arial" w:eastAsia="Times New Roman" w:hAnsi="Arial" w:cs="Arial"/>
                    </w:rPr>
                    <w:t xml:space="preserve">an </w:t>
                  </w:r>
                  <w:r w:rsidRPr="00FF2DB6">
                    <w:rPr>
                      <w:rFonts w:ascii="Arial" w:eastAsia="Times New Roman" w:hAnsi="Arial" w:cs="Arial"/>
                    </w:rPr>
                    <w:t>open and encouraging management style</w:t>
                  </w:r>
                </w:p>
              </w:tc>
              <w:tc>
                <w:tcPr>
                  <w:tcW w:w="1244" w:type="dxa"/>
                </w:tcPr>
                <w:p w14:paraId="31FFAD26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8A26026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484F675F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4424D28E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3A164EA8" w14:textId="15AB8890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 xml:space="preserve">Excellent influencing 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 xml:space="preserve">and negotiation </w:t>
                  </w:r>
                  <w:r w:rsidRPr="00FF2DB6">
                    <w:rPr>
                      <w:rFonts w:ascii="Arial" w:eastAsia="Times New Roman" w:hAnsi="Arial" w:cs="Arial"/>
                    </w:rPr>
                    <w:t>skills</w:t>
                  </w:r>
                </w:p>
              </w:tc>
              <w:tc>
                <w:tcPr>
                  <w:tcW w:w="1244" w:type="dxa"/>
                </w:tcPr>
                <w:p w14:paraId="04D46245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62CA9F5F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1250E318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4A9CF61D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53AE6C53" w14:textId="6CA8B931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</w:t>
                  </w:r>
                  <w:r w:rsidRPr="00324063">
                    <w:rPr>
                      <w:rFonts w:ascii="Arial" w:hAnsi="Arial" w:cs="Arial"/>
                    </w:rPr>
                    <w:t>eadership agility to manage competing priorities and multiple deadlines</w:t>
                  </w:r>
                </w:p>
              </w:tc>
              <w:tc>
                <w:tcPr>
                  <w:tcW w:w="1244" w:type="dxa"/>
                </w:tcPr>
                <w:p w14:paraId="657E84B7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41B65525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AED3F2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31D626BA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75CB1A22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An advanced ability to anticipate problems and develop appropriate solutions.</w:t>
                  </w:r>
                </w:p>
              </w:tc>
              <w:tc>
                <w:tcPr>
                  <w:tcW w:w="1244" w:type="dxa"/>
                </w:tcPr>
                <w:p w14:paraId="0BB67D5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72F4521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21FE3F7B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0CC1D3F7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76D08A55" w14:textId="00C6BBA2" w:rsidR="001E742E" w:rsidRPr="00FF2DB6" w:rsidRDefault="001E742E" w:rsidP="00CE0F95">
                  <w:pPr>
                    <w:pStyle w:val="Heading3"/>
                    <w:rPr>
                      <w:rFonts w:eastAsia="Times New Roman" w:cs="Arial"/>
                    </w:rPr>
                  </w:pPr>
                  <w:r w:rsidRPr="00CF648D">
                    <w:rPr>
                      <w:bCs/>
                      <w:sz w:val="22"/>
                      <w:szCs w:val="22"/>
                      <w:u w:val="none"/>
                    </w:rPr>
                    <w:t>A degree of political sensitivity, understanding and responding to the implications of working within a political and democratically accountable organisation.</w:t>
                  </w:r>
                </w:p>
              </w:tc>
              <w:tc>
                <w:tcPr>
                  <w:tcW w:w="1244" w:type="dxa"/>
                </w:tcPr>
                <w:p w14:paraId="3957D74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</w:tcPr>
                <w:p w14:paraId="79EB07D3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513" w:type="dxa"/>
                </w:tcPr>
                <w:p w14:paraId="4898109B" w14:textId="6F7808C6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Interview</w:t>
                  </w:r>
                </w:p>
              </w:tc>
            </w:tr>
            <w:tr w:rsidR="000A2332" w:rsidRPr="00FF2DB6" w14:paraId="5035DF8D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7AAEB1A0" w14:textId="38CF1393" w:rsidR="000A2332" w:rsidRPr="00CF648D" w:rsidRDefault="000A2332" w:rsidP="001E742E">
                  <w:pPr>
                    <w:pStyle w:val="Heading3"/>
                    <w:rPr>
                      <w:bCs/>
                      <w:sz w:val="22"/>
                      <w:szCs w:val="22"/>
                      <w:u w:val="none"/>
                    </w:rPr>
                  </w:pPr>
                  <w:r>
                    <w:rPr>
                      <w:bCs/>
                      <w:sz w:val="22"/>
                      <w:szCs w:val="22"/>
                      <w:u w:val="none"/>
                    </w:rPr>
                    <w:t xml:space="preserve">Strong commercial acumen </w:t>
                  </w:r>
                </w:p>
              </w:tc>
              <w:tc>
                <w:tcPr>
                  <w:tcW w:w="1244" w:type="dxa"/>
                </w:tcPr>
                <w:p w14:paraId="1AE13798" w14:textId="32F39192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0A2332">
                    <w:rPr>
                      <w:rFonts w:ascii="Arial" w:hAnsi="Arial" w:cs="Arial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4D1E8E6C" w14:textId="4524543F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0A2332">
                    <w:rPr>
                      <w:rFonts w:ascii="Arial" w:hAnsi="Arial" w:cs="Arial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513" w:type="dxa"/>
                </w:tcPr>
                <w:p w14:paraId="284A94A9" w14:textId="5DF7888D" w:rsidR="000A2332" w:rsidRDefault="000A2332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Interview</w:t>
                  </w:r>
                </w:p>
              </w:tc>
            </w:tr>
            <w:tr w:rsidR="000A2332" w:rsidRPr="00FF2DB6" w14:paraId="2DB43047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7E87D41A" w14:textId="2BBA5460" w:rsidR="000A2332" w:rsidRDefault="000A2332" w:rsidP="001E742E">
                  <w:pPr>
                    <w:pStyle w:val="Heading3"/>
                    <w:rPr>
                      <w:bCs/>
                      <w:sz w:val="22"/>
                      <w:szCs w:val="22"/>
                      <w:u w:val="none"/>
                    </w:rPr>
                  </w:pPr>
                  <w:r>
                    <w:rPr>
                      <w:bCs/>
                      <w:sz w:val="22"/>
                      <w:szCs w:val="22"/>
                      <w:u w:val="none"/>
                    </w:rPr>
                    <w:t xml:space="preserve">Ability and judgement to ensure effective probity and governance </w:t>
                  </w:r>
                </w:p>
              </w:tc>
              <w:tc>
                <w:tcPr>
                  <w:tcW w:w="1244" w:type="dxa"/>
                </w:tcPr>
                <w:p w14:paraId="3BE0ED8B" w14:textId="2643A298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F05D054" w14:textId="0BC17225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513" w:type="dxa"/>
                </w:tcPr>
                <w:p w14:paraId="5D15F065" w14:textId="0D61466E" w:rsidR="000A2332" w:rsidRDefault="000A2332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Interview</w:t>
                  </w:r>
                </w:p>
              </w:tc>
            </w:tr>
            <w:tr w:rsidR="001E742E" w:rsidRPr="00FF2DB6" w14:paraId="59A7EC9D" w14:textId="77777777" w:rsidTr="00B2114F">
              <w:trPr>
                <w:trHeight w:val="32"/>
              </w:trPr>
              <w:tc>
                <w:tcPr>
                  <w:tcW w:w="9736" w:type="dxa"/>
                  <w:gridSpan w:val="4"/>
                  <w:shd w:val="clear" w:color="auto" w:fill="BEC5C2"/>
                  <w:vAlign w:val="center"/>
                </w:tcPr>
                <w:p w14:paraId="5537D309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F2DB6">
                    <w:rPr>
                      <w:rFonts w:ascii="Arial" w:hAnsi="Arial" w:cs="Arial"/>
                      <w:b/>
                    </w:rPr>
                    <w:t>Experience</w:t>
                  </w:r>
                </w:p>
              </w:tc>
            </w:tr>
            <w:tr w:rsidR="001E742E" w:rsidRPr="00FF2DB6" w14:paraId="30053AE0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1A2D35E7" w14:textId="5BD1C60B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Evidence of 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>success</w:t>
                  </w:r>
                  <w:r w:rsidR="000A2332">
                    <w:rPr>
                      <w:rFonts w:ascii="Arial" w:eastAsia="Times New Roman" w:hAnsi="Arial" w:cs="Arial"/>
                    </w:rPr>
                    <w:t xml:space="preserve"> in </w:t>
                  </w:r>
                  <w:r>
                    <w:rPr>
                      <w:rFonts w:ascii="Arial" w:eastAsia="Times New Roman" w:hAnsi="Arial" w:cs="Arial"/>
                    </w:rPr>
                    <w:t>senior leadership roles with significant strategic responsibility</w:t>
                  </w:r>
                  <w:r w:rsidR="000A2332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  <w:tc>
                <w:tcPr>
                  <w:tcW w:w="1244" w:type="dxa"/>
                </w:tcPr>
                <w:p w14:paraId="5379A3D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7C8FC03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1CE6FB3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579FFEF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Application / interview / assessment</w:t>
                  </w:r>
                </w:p>
              </w:tc>
            </w:tr>
            <w:tr w:rsidR="001E742E" w:rsidRPr="00FF2DB6" w14:paraId="0195FAC4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17EE0D40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Proven ability to build effective teams and relationships, which are not limited by service area boundaries or hierarchies.</w:t>
                  </w:r>
                </w:p>
              </w:tc>
              <w:tc>
                <w:tcPr>
                  <w:tcW w:w="1244" w:type="dxa"/>
                </w:tcPr>
                <w:p w14:paraId="227F1EC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01CC798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1C601E72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2E7CB76F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2034E244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71C1D1B8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Demonstrable achievement and understanding of equality and diversity in employment and service delivery within a comparable organisation.</w:t>
                  </w:r>
                </w:p>
              </w:tc>
              <w:tc>
                <w:tcPr>
                  <w:tcW w:w="1244" w:type="dxa"/>
                </w:tcPr>
                <w:p w14:paraId="3397799B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5520F4C4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6C5AEBA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770F4772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3DC21E0E" w14:textId="77777777" w:rsidTr="00B2114F">
              <w:trPr>
                <w:trHeight w:val="32"/>
              </w:trPr>
              <w:tc>
                <w:tcPr>
                  <w:tcW w:w="5708" w:type="dxa"/>
                  <w:vAlign w:val="center"/>
                </w:tcPr>
                <w:p w14:paraId="4F1F8865" w14:textId="1EB87695" w:rsidR="001E742E" w:rsidRPr="00FF2DB6" w:rsidRDefault="001E742E" w:rsidP="001E742E">
                  <w:pPr>
                    <w:rPr>
                      <w:rFonts w:ascii="Arial" w:eastAsia="Times New Roman" w:hAnsi="Arial" w:cs="Arial"/>
                    </w:rPr>
                  </w:pPr>
                  <w:r w:rsidRPr="00CF648D">
                    <w:rPr>
                      <w:rFonts w:ascii="Arial" w:eastAsia="Times New Roman" w:hAnsi="Arial" w:cs="Arial"/>
                    </w:rPr>
                    <w:t>Proven experience of reviewing and monitoring the performance of services, budgets, teams and individuals against standards and outcome targets.</w:t>
                  </w:r>
                </w:p>
              </w:tc>
              <w:tc>
                <w:tcPr>
                  <w:tcW w:w="1244" w:type="dxa"/>
                </w:tcPr>
                <w:p w14:paraId="07C05D0B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79BE1402" w14:textId="77777777" w:rsidR="001E742E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C128698" w14:textId="61598EAA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Interview</w:t>
                  </w:r>
                </w:p>
              </w:tc>
            </w:tr>
          </w:tbl>
          <w:p w14:paraId="57112E28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E742E" w:rsidRPr="00FF2DB6" w14:paraId="52413D14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1C3FAFA0" w14:textId="606FD023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8</w:t>
            </w:r>
            <w:r w:rsidRPr="00FF2DB6">
              <w:rPr>
                <w:rFonts w:ascii="Arial" w:hAnsi="Arial" w:cs="Arial"/>
                <w:b/>
                <w:color w:val="FFFFFF" w:themeColor="background1"/>
              </w:rPr>
              <w:t>. Special Features</w:t>
            </w:r>
          </w:p>
        </w:tc>
      </w:tr>
      <w:tr w:rsidR="001E742E" w:rsidRPr="00FF2DB6" w14:paraId="0DBA86EE" w14:textId="77777777" w:rsidTr="00035D93">
        <w:tc>
          <w:tcPr>
            <w:tcW w:w="9962" w:type="dxa"/>
            <w:gridSpan w:val="2"/>
            <w:vAlign w:val="center"/>
          </w:tcPr>
          <w:p w14:paraId="2BD10BB2" w14:textId="10246FCE" w:rsidR="001E742E" w:rsidRPr="00FF5B4C" w:rsidRDefault="000A2332" w:rsidP="001E742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C1D26">
              <w:rPr>
                <w:rFonts w:ascii="Arial" w:hAnsi="Arial" w:cs="Arial"/>
                <w:bCs/>
              </w:rPr>
              <w:lastRenderedPageBreak/>
              <w:t>A collaborative leadership style with the ability to contribute effectively across the business and  outside your sphere of expertise.</w:t>
            </w:r>
          </w:p>
        </w:tc>
      </w:tr>
      <w:tr w:rsidR="001E742E" w:rsidRPr="00FF2DB6" w14:paraId="271B92F9" w14:textId="77777777" w:rsidTr="00035D93">
        <w:tblPrEx>
          <w:shd w:val="clear" w:color="auto" w:fill="auto"/>
        </w:tblPrEx>
        <w:tc>
          <w:tcPr>
            <w:tcW w:w="2518" w:type="dxa"/>
            <w:shd w:val="clear" w:color="auto" w:fill="4F2D7F"/>
            <w:vAlign w:val="center"/>
          </w:tcPr>
          <w:p w14:paraId="47D71514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F2DB6">
              <w:rPr>
                <w:rFonts w:ascii="Arial" w:hAnsi="Arial" w:cs="Arial"/>
                <w:color w:val="FFFFFF" w:themeColor="background1"/>
              </w:rPr>
              <w:br w:type="page"/>
            </w:r>
            <w:r w:rsidRPr="00FF2DB6">
              <w:rPr>
                <w:rFonts w:ascii="Arial" w:hAnsi="Arial" w:cs="Arial"/>
                <w:b/>
                <w:color w:val="FFFFFF" w:themeColor="background1"/>
              </w:rPr>
              <w:t>Jobholder Signature:</w:t>
            </w:r>
          </w:p>
        </w:tc>
        <w:tc>
          <w:tcPr>
            <w:tcW w:w="7444" w:type="dxa"/>
            <w:vAlign w:val="center"/>
          </w:tcPr>
          <w:p w14:paraId="21507815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742E" w:rsidRPr="00FF2DB6" w14:paraId="5A1224C7" w14:textId="77777777" w:rsidTr="00035D93">
        <w:tblPrEx>
          <w:shd w:val="clear" w:color="auto" w:fill="auto"/>
        </w:tblPrEx>
        <w:tc>
          <w:tcPr>
            <w:tcW w:w="2518" w:type="dxa"/>
            <w:shd w:val="clear" w:color="auto" w:fill="4F2D7F"/>
            <w:vAlign w:val="center"/>
          </w:tcPr>
          <w:p w14:paraId="67E23006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F2DB6">
              <w:rPr>
                <w:rFonts w:ascii="Arial" w:hAnsi="Arial" w:cs="Arial"/>
                <w:b/>
                <w:color w:val="FFFFFF" w:themeColor="background1"/>
              </w:rPr>
              <w:t>Manager Signature:</w:t>
            </w:r>
          </w:p>
        </w:tc>
        <w:tc>
          <w:tcPr>
            <w:tcW w:w="7444" w:type="dxa"/>
            <w:vAlign w:val="center"/>
          </w:tcPr>
          <w:p w14:paraId="6B5940A7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742E" w:rsidRPr="00FF2DB6" w14:paraId="611149B2" w14:textId="77777777" w:rsidTr="00035D93">
        <w:tblPrEx>
          <w:shd w:val="clear" w:color="auto" w:fill="auto"/>
        </w:tblPrEx>
        <w:trPr>
          <w:trHeight w:val="32"/>
        </w:trPr>
        <w:tc>
          <w:tcPr>
            <w:tcW w:w="2518" w:type="dxa"/>
            <w:shd w:val="clear" w:color="auto" w:fill="4F2D7F"/>
            <w:vAlign w:val="center"/>
          </w:tcPr>
          <w:p w14:paraId="0519C588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F2DB6">
              <w:rPr>
                <w:rFonts w:ascii="Arial" w:hAnsi="Arial" w:cs="Arial"/>
                <w:b/>
                <w:color w:val="FFFFFF" w:themeColor="background1"/>
              </w:rPr>
              <w:t>Date:</w:t>
            </w:r>
          </w:p>
        </w:tc>
        <w:tc>
          <w:tcPr>
            <w:tcW w:w="7444" w:type="dxa"/>
            <w:vAlign w:val="center"/>
          </w:tcPr>
          <w:p w14:paraId="48BBA0B6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F451ADC" w14:textId="77777777" w:rsidR="007F6F6A" w:rsidRPr="00FF2DB6" w:rsidRDefault="007F6F6A" w:rsidP="000D388C">
      <w:pPr>
        <w:rPr>
          <w:rFonts w:ascii="Arial" w:hAnsi="Arial" w:cs="Arial"/>
        </w:rPr>
      </w:pPr>
    </w:p>
    <w:sectPr w:rsidR="007F6F6A" w:rsidRPr="00FF2DB6" w:rsidSect="00410015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EC29" w14:textId="77777777" w:rsidR="00783700" w:rsidRDefault="00783700" w:rsidP="00EB52A2">
      <w:pPr>
        <w:spacing w:after="0" w:line="240" w:lineRule="auto"/>
      </w:pPr>
      <w:r>
        <w:separator/>
      </w:r>
    </w:p>
  </w:endnote>
  <w:endnote w:type="continuationSeparator" w:id="0">
    <w:p w14:paraId="623335EB" w14:textId="77777777" w:rsidR="00783700" w:rsidRDefault="00783700" w:rsidP="00EB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438E" w14:textId="0C91B6FF" w:rsidR="007B0308" w:rsidRDefault="007B03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260E68" wp14:editId="04015A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150601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35D33" w14:textId="608B445E" w:rsidR="007B0308" w:rsidRPr="007B0308" w:rsidRDefault="007B0308" w:rsidP="007B030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308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60E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" filled="f" stroked="f">
              <v:textbox style="mso-fit-shape-to-text:t" inset="0,0,0,15pt">
                <w:txbxContent>
                  <w:p w14:paraId="2F335D33" w14:textId="608B445E" w:rsidR="007B0308" w:rsidRPr="007B0308" w:rsidRDefault="007B0308" w:rsidP="007B030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308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79D6" w14:textId="0D040EA2" w:rsidR="007B0308" w:rsidRDefault="007B03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B20A8E" wp14:editId="4B38885A">
              <wp:simplePos x="720725" y="9528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075817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3ED81" w14:textId="79AB11C0" w:rsidR="007B0308" w:rsidRPr="007B0308" w:rsidRDefault="007B0308" w:rsidP="007B030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308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0A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GSrcvs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08B3ED81" w14:textId="79AB11C0" w:rsidR="007B0308" w:rsidRPr="007B0308" w:rsidRDefault="007B0308" w:rsidP="007B030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308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A8D" w14:textId="0ABFB00F" w:rsidR="00D307CF" w:rsidRPr="003F4395" w:rsidRDefault="007B0308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1E206" wp14:editId="2039A191">
              <wp:simplePos x="723331" y="93555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150070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8CF9D" w14:textId="2D218869" w:rsidR="007B0308" w:rsidRPr="007B0308" w:rsidRDefault="007B0308" w:rsidP="007B030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308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E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1F58CF9D" w14:textId="2D218869" w:rsidR="007B0308" w:rsidRPr="007B0308" w:rsidRDefault="007B0308" w:rsidP="007B030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308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24"/>
        <w:szCs w:val="24"/>
      </w:rPr>
      <w:id w:val="-139269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E7A54" w14:textId="77777777" w:rsidR="00D307CF" w:rsidRPr="003F4395" w:rsidRDefault="005F5308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</w:sdtContent>
  </w:sdt>
  <w:p w14:paraId="24983B75" w14:textId="77777777" w:rsidR="00D307CF" w:rsidRDefault="00D30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7B74" w14:textId="77777777" w:rsidR="00783700" w:rsidRDefault="00783700" w:rsidP="00EB52A2">
      <w:pPr>
        <w:spacing w:after="0" w:line="240" w:lineRule="auto"/>
      </w:pPr>
      <w:r>
        <w:separator/>
      </w:r>
    </w:p>
  </w:footnote>
  <w:footnote w:type="continuationSeparator" w:id="0">
    <w:p w14:paraId="20649B64" w14:textId="77777777" w:rsidR="00783700" w:rsidRDefault="00783700" w:rsidP="00EB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9DD3" w14:textId="77777777" w:rsidR="00D307CF" w:rsidRDefault="00D307CF">
    <w:pPr>
      <w:pStyle w:val="Header"/>
    </w:pPr>
    <w:r>
      <w:rPr>
        <w:noProof/>
        <w:lang w:val="en-US"/>
      </w:rPr>
      <w:drawing>
        <wp:inline distT="0" distB="0" distL="0" distR="0" wp14:anchorId="61881E6A" wp14:editId="3E03C3B1">
          <wp:extent cx="6371698" cy="1219200"/>
          <wp:effectExtent l="0" t="0" r="0" b="0"/>
          <wp:docPr id="1" name="Picture 0" descr="Job Descript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Job Descript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3115" cy="122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43"/>
    <w:multiLevelType w:val="hybridMultilevel"/>
    <w:tmpl w:val="3F24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DD7"/>
    <w:multiLevelType w:val="hybridMultilevel"/>
    <w:tmpl w:val="2250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18C"/>
    <w:multiLevelType w:val="hybridMultilevel"/>
    <w:tmpl w:val="7DBA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213B"/>
    <w:multiLevelType w:val="hybridMultilevel"/>
    <w:tmpl w:val="0BF2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36AD"/>
    <w:multiLevelType w:val="hybridMultilevel"/>
    <w:tmpl w:val="ACD4C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52A60"/>
    <w:multiLevelType w:val="hybridMultilevel"/>
    <w:tmpl w:val="9DF6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1A22"/>
    <w:multiLevelType w:val="hybridMultilevel"/>
    <w:tmpl w:val="F55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207"/>
    <w:multiLevelType w:val="hybridMultilevel"/>
    <w:tmpl w:val="9C064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33954"/>
    <w:multiLevelType w:val="hybridMultilevel"/>
    <w:tmpl w:val="1E62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C4B0A"/>
    <w:multiLevelType w:val="hybridMultilevel"/>
    <w:tmpl w:val="039C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14B3C"/>
    <w:multiLevelType w:val="hybridMultilevel"/>
    <w:tmpl w:val="EC0E9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072CB"/>
    <w:multiLevelType w:val="hybridMultilevel"/>
    <w:tmpl w:val="4F0E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1489">
    <w:abstractNumId w:val="7"/>
  </w:num>
  <w:num w:numId="2" w16cid:durableId="1356544691">
    <w:abstractNumId w:val="4"/>
  </w:num>
  <w:num w:numId="3" w16cid:durableId="1403410878">
    <w:abstractNumId w:val="11"/>
  </w:num>
  <w:num w:numId="4" w16cid:durableId="1645699035">
    <w:abstractNumId w:val="3"/>
  </w:num>
  <w:num w:numId="5" w16cid:durableId="1548682931">
    <w:abstractNumId w:val="5"/>
  </w:num>
  <w:num w:numId="6" w16cid:durableId="1725366478">
    <w:abstractNumId w:val="6"/>
  </w:num>
  <w:num w:numId="7" w16cid:durableId="557280870">
    <w:abstractNumId w:val="2"/>
  </w:num>
  <w:num w:numId="8" w16cid:durableId="2049921">
    <w:abstractNumId w:val="8"/>
  </w:num>
  <w:num w:numId="9" w16cid:durableId="1880585841">
    <w:abstractNumId w:val="1"/>
  </w:num>
  <w:num w:numId="10" w16cid:durableId="119302139">
    <w:abstractNumId w:val="9"/>
  </w:num>
  <w:num w:numId="11" w16cid:durableId="190724624">
    <w:abstractNumId w:val="0"/>
  </w:num>
  <w:num w:numId="12" w16cid:durableId="2126732876">
    <w:abstractNumId w:val="10"/>
  </w:num>
  <w:num w:numId="13" w16cid:durableId="491219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7F"/>
    <w:rsid w:val="00005B7F"/>
    <w:rsid w:val="00007658"/>
    <w:rsid w:val="00012603"/>
    <w:rsid w:val="00014F69"/>
    <w:rsid w:val="000227C7"/>
    <w:rsid w:val="0002479A"/>
    <w:rsid w:val="00035D93"/>
    <w:rsid w:val="00060DE2"/>
    <w:rsid w:val="0007020E"/>
    <w:rsid w:val="00074708"/>
    <w:rsid w:val="000761F5"/>
    <w:rsid w:val="0008364B"/>
    <w:rsid w:val="00091735"/>
    <w:rsid w:val="00097B4D"/>
    <w:rsid w:val="000A2332"/>
    <w:rsid w:val="000B3BFE"/>
    <w:rsid w:val="000C18FB"/>
    <w:rsid w:val="000D388C"/>
    <w:rsid w:val="000E1A51"/>
    <w:rsid w:val="000F255E"/>
    <w:rsid w:val="00102F2F"/>
    <w:rsid w:val="00133825"/>
    <w:rsid w:val="00140FCB"/>
    <w:rsid w:val="00144398"/>
    <w:rsid w:val="00151456"/>
    <w:rsid w:val="00161210"/>
    <w:rsid w:val="00167E17"/>
    <w:rsid w:val="001A181C"/>
    <w:rsid w:val="001B276B"/>
    <w:rsid w:val="001B7AC5"/>
    <w:rsid w:val="001C582B"/>
    <w:rsid w:val="001D28FF"/>
    <w:rsid w:val="001E1DBC"/>
    <w:rsid w:val="001E603D"/>
    <w:rsid w:val="001E7078"/>
    <w:rsid w:val="001E742E"/>
    <w:rsid w:val="001F1920"/>
    <w:rsid w:val="001F5194"/>
    <w:rsid w:val="00215598"/>
    <w:rsid w:val="0023090C"/>
    <w:rsid w:val="00244A93"/>
    <w:rsid w:val="0025496F"/>
    <w:rsid w:val="00257BA3"/>
    <w:rsid w:val="002745BE"/>
    <w:rsid w:val="00280985"/>
    <w:rsid w:val="002822D0"/>
    <w:rsid w:val="00292257"/>
    <w:rsid w:val="002A352E"/>
    <w:rsid w:val="002B03F3"/>
    <w:rsid w:val="002B1B71"/>
    <w:rsid w:val="002B527C"/>
    <w:rsid w:val="002D0FD7"/>
    <w:rsid w:val="002D749F"/>
    <w:rsid w:val="002F21C6"/>
    <w:rsid w:val="002F4C06"/>
    <w:rsid w:val="003004F5"/>
    <w:rsid w:val="00306A72"/>
    <w:rsid w:val="00310990"/>
    <w:rsid w:val="00322A58"/>
    <w:rsid w:val="00324063"/>
    <w:rsid w:val="00333174"/>
    <w:rsid w:val="0033355D"/>
    <w:rsid w:val="003402F7"/>
    <w:rsid w:val="00341D71"/>
    <w:rsid w:val="00342AD4"/>
    <w:rsid w:val="003542AF"/>
    <w:rsid w:val="003619B5"/>
    <w:rsid w:val="00364207"/>
    <w:rsid w:val="00366E77"/>
    <w:rsid w:val="00385A32"/>
    <w:rsid w:val="003B23BD"/>
    <w:rsid w:val="003B6CAD"/>
    <w:rsid w:val="003C1860"/>
    <w:rsid w:val="003C1D26"/>
    <w:rsid w:val="003E1DC4"/>
    <w:rsid w:val="003E4E46"/>
    <w:rsid w:val="003E72DE"/>
    <w:rsid w:val="003F4395"/>
    <w:rsid w:val="00401507"/>
    <w:rsid w:val="00410015"/>
    <w:rsid w:val="00440B0A"/>
    <w:rsid w:val="00455558"/>
    <w:rsid w:val="00461F7A"/>
    <w:rsid w:val="00474815"/>
    <w:rsid w:val="004873C3"/>
    <w:rsid w:val="00491733"/>
    <w:rsid w:val="00497F61"/>
    <w:rsid w:val="004A2890"/>
    <w:rsid w:val="004A5C5D"/>
    <w:rsid w:val="004C0C91"/>
    <w:rsid w:val="004E1384"/>
    <w:rsid w:val="004E6EF5"/>
    <w:rsid w:val="004F1093"/>
    <w:rsid w:val="004F5729"/>
    <w:rsid w:val="00500F14"/>
    <w:rsid w:val="00502733"/>
    <w:rsid w:val="00506F0A"/>
    <w:rsid w:val="005179C1"/>
    <w:rsid w:val="00525B3F"/>
    <w:rsid w:val="005312AD"/>
    <w:rsid w:val="00553AE1"/>
    <w:rsid w:val="0056485C"/>
    <w:rsid w:val="005663C8"/>
    <w:rsid w:val="00581A15"/>
    <w:rsid w:val="005830D8"/>
    <w:rsid w:val="00585EF7"/>
    <w:rsid w:val="0058657E"/>
    <w:rsid w:val="0058774D"/>
    <w:rsid w:val="005934B2"/>
    <w:rsid w:val="00594D38"/>
    <w:rsid w:val="005A02ED"/>
    <w:rsid w:val="005F24EF"/>
    <w:rsid w:val="005F5308"/>
    <w:rsid w:val="0062176F"/>
    <w:rsid w:val="006236F8"/>
    <w:rsid w:val="00643229"/>
    <w:rsid w:val="0064631E"/>
    <w:rsid w:val="0064694C"/>
    <w:rsid w:val="00675968"/>
    <w:rsid w:val="0068764C"/>
    <w:rsid w:val="006A5C1C"/>
    <w:rsid w:val="006C41B0"/>
    <w:rsid w:val="006D6F4F"/>
    <w:rsid w:val="006E37DF"/>
    <w:rsid w:val="006F019A"/>
    <w:rsid w:val="007076A5"/>
    <w:rsid w:val="00716E4A"/>
    <w:rsid w:val="00724839"/>
    <w:rsid w:val="00725EBB"/>
    <w:rsid w:val="0076012D"/>
    <w:rsid w:val="007627E7"/>
    <w:rsid w:val="00771150"/>
    <w:rsid w:val="00783700"/>
    <w:rsid w:val="00786373"/>
    <w:rsid w:val="007942C3"/>
    <w:rsid w:val="00796804"/>
    <w:rsid w:val="007A070D"/>
    <w:rsid w:val="007A53AE"/>
    <w:rsid w:val="007A6E21"/>
    <w:rsid w:val="007B0308"/>
    <w:rsid w:val="007C3698"/>
    <w:rsid w:val="007C4C36"/>
    <w:rsid w:val="007D1ACE"/>
    <w:rsid w:val="007F2FDF"/>
    <w:rsid w:val="007F512B"/>
    <w:rsid w:val="007F6F6A"/>
    <w:rsid w:val="007F7935"/>
    <w:rsid w:val="00817941"/>
    <w:rsid w:val="00850B5D"/>
    <w:rsid w:val="00870887"/>
    <w:rsid w:val="00886282"/>
    <w:rsid w:val="00895397"/>
    <w:rsid w:val="008B15A3"/>
    <w:rsid w:val="008B6C9A"/>
    <w:rsid w:val="008C0EE5"/>
    <w:rsid w:val="008C2613"/>
    <w:rsid w:val="008C4F7E"/>
    <w:rsid w:val="008C7109"/>
    <w:rsid w:val="008E02E2"/>
    <w:rsid w:val="008E1BD5"/>
    <w:rsid w:val="00901027"/>
    <w:rsid w:val="00907F12"/>
    <w:rsid w:val="00920DA5"/>
    <w:rsid w:val="00925C04"/>
    <w:rsid w:val="00953E25"/>
    <w:rsid w:val="00972E38"/>
    <w:rsid w:val="00973E7F"/>
    <w:rsid w:val="0099762A"/>
    <w:rsid w:val="009A2936"/>
    <w:rsid w:val="009A78AE"/>
    <w:rsid w:val="009C0A44"/>
    <w:rsid w:val="009D1AE6"/>
    <w:rsid w:val="00A15F8A"/>
    <w:rsid w:val="00A37404"/>
    <w:rsid w:val="00A461E2"/>
    <w:rsid w:val="00A52C50"/>
    <w:rsid w:val="00A62250"/>
    <w:rsid w:val="00A63BC2"/>
    <w:rsid w:val="00A67EE1"/>
    <w:rsid w:val="00A76428"/>
    <w:rsid w:val="00A91805"/>
    <w:rsid w:val="00A91EBA"/>
    <w:rsid w:val="00A9381A"/>
    <w:rsid w:val="00A95FFF"/>
    <w:rsid w:val="00AB056C"/>
    <w:rsid w:val="00AC52D9"/>
    <w:rsid w:val="00AD1E12"/>
    <w:rsid w:val="00AE5779"/>
    <w:rsid w:val="00B02F7B"/>
    <w:rsid w:val="00B20C61"/>
    <w:rsid w:val="00B2114F"/>
    <w:rsid w:val="00B34B19"/>
    <w:rsid w:val="00B4571F"/>
    <w:rsid w:val="00B53E69"/>
    <w:rsid w:val="00B65956"/>
    <w:rsid w:val="00B678C5"/>
    <w:rsid w:val="00B91D0B"/>
    <w:rsid w:val="00BA0876"/>
    <w:rsid w:val="00BA7BA5"/>
    <w:rsid w:val="00BB1823"/>
    <w:rsid w:val="00BB25D2"/>
    <w:rsid w:val="00BD6202"/>
    <w:rsid w:val="00BE676C"/>
    <w:rsid w:val="00BF2139"/>
    <w:rsid w:val="00BF4DDC"/>
    <w:rsid w:val="00C00C1A"/>
    <w:rsid w:val="00C240C9"/>
    <w:rsid w:val="00C576EE"/>
    <w:rsid w:val="00C6038E"/>
    <w:rsid w:val="00C62C91"/>
    <w:rsid w:val="00C810C2"/>
    <w:rsid w:val="00C81C88"/>
    <w:rsid w:val="00C90EF1"/>
    <w:rsid w:val="00C94321"/>
    <w:rsid w:val="00CB2FEB"/>
    <w:rsid w:val="00CB6370"/>
    <w:rsid w:val="00CB7881"/>
    <w:rsid w:val="00CE0F95"/>
    <w:rsid w:val="00CE23DD"/>
    <w:rsid w:val="00CE5569"/>
    <w:rsid w:val="00CF3B83"/>
    <w:rsid w:val="00CF648D"/>
    <w:rsid w:val="00D13CFC"/>
    <w:rsid w:val="00D1451D"/>
    <w:rsid w:val="00D20997"/>
    <w:rsid w:val="00D24E7D"/>
    <w:rsid w:val="00D307CF"/>
    <w:rsid w:val="00D356A3"/>
    <w:rsid w:val="00D565A1"/>
    <w:rsid w:val="00D71D39"/>
    <w:rsid w:val="00D81923"/>
    <w:rsid w:val="00D8601F"/>
    <w:rsid w:val="00D903D5"/>
    <w:rsid w:val="00DC0C07"/>
    <w:rsid w:val="00DC0F22"/>
    <w:rsid w:val="00DC7278"/>
    <w:rsid w:val="00DD3966"/>
    <w:rsid w:val="00DD41EC"/>
    <w:rsid w:val="00DF6003"/>
    <w:rsid w:val="00E009A5"/>
    <w:rsid w:val="00E20614"/>
    <w:rsid w:val="00E21D98"/>
    <w:rsid w:val="00E27E3C"/>
    <w:rsid w:val="00E33BE9"/>
    <w:rsid w:val="00E4095E"/>
    <w:rsid w:val="00E56854"/>
    <w:rsid w:val="00E63923"/>
    <w:rsid w:val="00E67D29"/>
    <w:rsid w:val="00E751FE"/>
    <w:rsid w:val="00E84685"/>
    <w:rsid w:val="00E93BF4"/>
    <w:rsid w:val="00E96C58"/>
    <w:rsid w:val="00EB52A2"/>
    <w:rsid w:val="00EC0435"/>
    <w:rsid w:val="00EC2BDC"/>
    <w:rsid w:val="00ED2258"/>
    <w:rsid w:val="00ED2696"/>
    <w:rsid w:val="00ED366B"/>
    <w:rsid w:val="00ED6B77"/>
    <w:rsid w:val="00EF0F06"/>
    <w:rsid w:val="00EF1060"/>
    <w:rsid w:val="00F02D61"/>
    <w:rsid w:val="00F0693D"/>
    <w:rsid w:val="00F40ED6"/>
    <w:rsid w:val="00F43B45"/>
    <w:rsid w:val="00F6766D"/>
    <w:rsid w:val="00F768EC"/>
    <w:rsid w:val="00F92B3D"/>
    <w:rsid w:val="00F940D9"/>
    <w:rsid w:val="00FA3949"/>
    <w:rsid w:val="00FB335D"/>
    <w:rsid w:val="00FB7102"/>
    <w:rsid w:val="00FC4D6E"/>
    <w:rsid w:val="00FC504C"/>
    <w:rsid w:val="00FE0319"/>
    <w:rsid w:val="00FE05A1"/>
    <w:rsid w:val="00FF2DB6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D8593"/>
  <w15:docId w15:val="{8213D7C0-A887-4CB7-A45D-39FD699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8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A78AE"/>
    <w:pPr>
      <w:keepNext/>
      <w:spacing w:after="0" w:line="240" w:lineRule="auto"/>
      <w:outlineLvl w:val="2"/>
    </w:pPr>
    <w:rPr>
      <w:rFonts w:ascii="Arial" w:eastAsia="Symbol" w:hAnsi="Arial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B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A2"/>
  </w:style>
  <w:style w:type="paragraph" w:styleId="Footer">
    <w:name w:val="footer"/>
    <w:basedOn w:val="Normal"/>
    <w:link w:val="FooterChar"/>
    <w:uiPriority w:val="99"/>
    <w:unhideWhenUsed/>
    <w:rsid w:val="00EB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A2"/>
  </w:style>
  <w:style w:type="paragraph" w:styleId="BalloonText">
    <w:name w:val="Balloon Text"/>
    <w:basedOn w:val="Normal"/>
    <w:link w:val="BalloonTextChar"/>
    <w:uiPriority w:val="99"/>
    <w:semiHidden/>
    <w:unhideWhenUsed/>
    <w:rsid w:val="00EB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A2"/>
    <w:rPr>
      <w:rFonts w:ascii="Tahoma" w:hAnsi="Tahoma" w:cs="Tahoma"/>
      <w:sz w:val="16"/>
      <w:szCs w:val="16"/>
    </w:rPr>
  </w:style>
  <w:style w:type="paragraph" w:customStyle="1" w:styleId="bodyformone">
    <w:name w:val="bodyformone"/>
    <w:basedOn w:val="Normal"/>
    <w:rsid w:val="00675968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noProof/>
      <w:color w:val="000000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BB1823"/>
    <w:rPr>
      <w:color w:val="808080"/>
    </w:rPr>
  </w:style>
  <w:style w:type="paragraph" w:styleId="ListParagraph">
    <w:name w:val="List Paragraph"/>
    <w:basedOn w:val="Normal"/>
    <w:uiPriority w:val="34"/>
    <w:qFormat/>
    <w:rsid w:val="00FB335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FC4D6E"/>
    <w:pPr>
      <w:tabs>
        <w:tab w:val="left" w:pos="4140"/>
      </w:tabs>
      <w:spacing w:after="0" w:line="240" w:lineRule="auto"/>
      <w:ind w:left="540"/>
    </w:pPr>
    <w:rPr>
      <w:rFonts w:ascii="Arial" w:eastAsia="Symbol" w:hAnsi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C4D6E"/>
    <w:rPr>
      <w:rFonts w:ascii="Arial" w:eastAsia="Symbo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A78AE"/>
    <w:rPr>
      <w:rFonts w:ascii="Arial" w:eastAsia="Symbol" w:hAnsi="Arial"/>
      <w:sz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\AppData\Local\Microsoft\Windows\Temporary%20Internet%20Files\Content.Outlook\5GSQJR4M\applicationform_838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52ED2F-6C6D-4187-8FDA-FAB97579F8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5E2C1C-A9A8-4BCE-B8E6-81E644593551}">
      <dgm:prSet phldrT="[Text]"/>
      <dgm:spPr/>
      <dgm:t>
        <a:bodyPr/>
        <a:lstStyle/>
        <a:p>
          <a:r>
            <a:rPr lang="en-US"/>
            <a:t>Managing Director </a:t>
          </a:r>
        </a:p>
      </dgm:t>
    </dgm:pt>
    <dgm:pt modelId="{7AF990B2-3237-4C8C-81AF-292B9F369166}" type="parTrans" cxnId="{F2DF41C5-01AC-4F0C-82CA-06CB7E8083D9}">
      <dgm:prSet/>
      <dgm:spPr/>
      <dgm:t>
        <a:bodyPr/>
        <a:lstStyle/>
        <a:p>
          <a:endParaRPr lang="en-US"/>
        </a:p>
      </dgm:t>
    </dgm:pt>
    <dgm:pt modelId="{810A67C6-B37A-466A-8162-67DCF7A4F22A}" type="sibTrans" cxnId="{F2DF41C5-01AC-4F0C-82CA-06CB7E8083D9}">
      <dgm:prSet/>
      <dgm:spPr/>
      <dgm:t>
        <a:bodyPr/>
        <a:lstStyle/>
        <a:p>
          <a:endParaRPr lang="en-US"/>
        </a:p>
      </dgm:t>
    </dgm:pt>
    <dgm:pt modelId="{4E588E9E-DE23-4C0B-A7E6-BF26B1F67645}">
      <dgm:prSet phldrT="[Text]"/>
      <dgm:spPr/>
      <dgm:t>
        <a:bodyPr/>
        <a:lstStyle/>
        <a:p>
          <a:r>
            <a:rPr lang="en-US"/>
            <a:t>Executive Director</a:t>
          </a:r>
        </a:p>
        <a:p>
          <a:r>
            <a:rPr lang="en-US"/>
            <a:t>Procurement</a:t>
          </a:r>
        </a:p>
      </dgm:t>
    </dgm:pt>
    <dgm:pt modelId="{0A66D04C-5FB8-409E-84A7-A8BE41CC58CA}" type="parTrans" cxnId="{465F85F4-3E8D-424C-9FF7-0911000F136B}">
      <dgm:prSet/>
      <dgm:spPr/>
      <dgm:t>
        <a:bodyPr/>
        <a:lstStyle/>
        <a:p>
          <a:endParaRPr lang="en-US"/>
        </a:p>
      </dgm:t>
    </dgm:pt>
    <dgm:pt modelId="{22C83521-674E-4A17-A235-FFE06053C160}" type="sibTrans" cxnId="{465F85F4-3E8D-424C-9FF7-0911000F136B}">
      <dgm:prSet/>
      <dgm:spPr/>
      <dgm:t>
        <a:bodyPr/>
        <a:lstStyle/>
        <a:p>
          <a:endParaRPr lang="en-US"/>
        </a:p>
      </dgm:t>
    </dgm:pt>
    <dgm:pt modelId="{1EFE44A0-5FD8-456B-A973-3EE1E4BE03C2}">
      <dgm:prSet phldrT="[Text]"/>
      <dgm:spPr/>
      <dgm:t>
        <a:bodyPr/>
        <a:lstStyle/>
        <a:p>
          <a:r>
            <a:rPr lang="en-US"/>
            <a:t>Executive Director</a:t>
          </a:r>
        </a:p>
        <a:p>
          <a:r>
            <a:rPr lang="en-US"/>
            <a:t>Finance &amp; Resources</a:t>
          </a:r>
        </a:p>
      </dgm:t>
    </dgm:pt>
    <dgm:pt modelId="{1329C2B8-C521-4C1E-A4E9-F342A8F8415B}" type="parTrans" cxnId="{796A8B11-B263-4164-A3B3-139F7D455C25}">
      <dgm:prSet/>
      <dgm:spPr/>
      <dgm:t>
        <a:bodyPr/>
        <a:lstStyle/>
        <a:p>
          <a:endParaRPr lang="en-US"/>
        </a:p>
      </dgm:t>
    </dgm:pt>
    <dgm:pt modelId="{3FA918A0-8AEC-4D1B-AE09-6466A464D73F}" type="sibTrans" cxnId="{796A8B11-B263-4164-A3B3-139F7D455C25}">
      <dgm:prSet/>
      <dgm:spPr/>
      <dgm:t>
        <a:bodyPr/>
        <a:lstStyle/>
        <a:p>
          <a:endParaRPr lang="en-US"/>
        </a:p>
      </dgm:t>
    </dgm:pt>
    <dgm:pt modelId="{98690E02-1D02-4716-B6DA-47461E3BBBE0}">
      <dgm:prSet phldrT="[Text]"/>
      <dgm:spPr/>
      <dgm:t>
        <a:bodyPr/>
        <a:lstStyle/>
        <a:p>
          <a:r>
            <a:rPr lang="en-US"/>
            <a:t>Executive Director</a:t>
          </a:r>
        </a:p>
        <a:p>
          <a:r>
            <a:rPr lang="en-US"/>
            <a:t>Commercial</a:t>
          </a:r>
        </a:p>
      </dgm:t>
    </dgm:pt>
    <dgm:pt modelId="{9025F9BE-C98D-4FDA-AD49-2E38B59C21F4}" type="parTrans" cxnId="{EDF505A8-9889-44E5-B1DB-A9771443316C}">
      <dgm:prSet/>
      <dgm:spPr/>
      <dgm:t>
        <a:bodyPr/>
        <a:lstStyle/>
        <a:p>
          <a:endParaRPr lang="en-US"/>
        </a:p>
      </dgm:t>
    </dgm:pt>
    <dgm:pt modelId="{3F8A7527-1BE2-4127-B29C-5F9DA7AFA6E8}" type="sibTrans" cxnId="{EDF505A8-9889-44E5-B1DB-A9771443316C}">
      <dgm:prSet/>
      <dgm:spPr/>
      <dgm:t>
        <a:bodyPr/>
        <a:lstStyle/>
        <a:p>
          <a:endParaRPr lang="en-US"/>
        </a:p>
      </dgm:t>
    </dgm:pt>
    <dgm:pt modelId="{5C943ECE-211F-47D1-AE14-79972A5FB567}">
      <dgm:prSet/>
      <dgm:spPr/>
      <dgm:t>
        <a:bodyPr/>
        <a:lstStyle/>
        <a:p>
          <a:r>
            <a:rPr lang="en-GB"/>
            <a:t>Executive Director</a:t>
          </a:r>
        </a:p>
        <a:p>
          <a:r>
            <a:rPr lang="en-GB"/>
            <a:t>Operations </a:t>
          </a:r>
        </a:p>
      </dgm:t>
    </dgm:pt>
    <dgm:pt modelId="{2D11219D-729A-4369-A5CE-C82D9A8C398D}" type="parTrans" cxnId="{17B26884-B17F-4173-BE27-AFD495F879A9}">
      <dgm:prSet/>
      <dgm:spPr/>
      <dgm:t>
        <a:bodyPr/>
        <a:lstStyle/>
        <a:p>
          <a:endParaRPr lang="en-GB"/>
        </a:p>
      </dgm:t>
    </dgm:pt>
    <dgm:pt modelId="{271985D3-3BA4-4AAF-9B9E-7CCAA0782C92}" type="sibTrans" cxnId="{17B26884-B17F-4173-BE27-AFD495F879A9}">
      <dgm:prSet/>
      <dgm:spPr/>
      <dgm:t>
        <a:bodyPr/>
        <a:lstStyle/>
        <a:p>
          <a:endParaRPr lang="en-GB"/>
        </a:p>
      </dgm:t>
    </dgm:pt>
    <dgm:pt modelId="{BE49D009-66BB-48A1-9C0E-1FCE50CE6062}" type="pres">
      <dgm:prSet presAssocID="{3652ED2F-6C6D-4187-8FDA-FAB97579F8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B43A1E-188F-464D-BF27-F1852BD10091}" type="pres">
      <dgm:prSet presAssocID="{9C5E2C1C-A9A8-4BCE-B8E6-81E644593551}" presName="hierRoot1" presStyleCnt="0">
        <dgm:presLayoutVars>
          <dgm:hierBranch val="init"/>
        </dgm:presLayoutVars>
      </dgm:prSet>
      <dgm:spPr/>
    </dgm:pt>
    <dgm:pt modelId="{5F334963-2532-4B77-A3BC-7000CEF2294E}" type="pres">
      <dgm:prSet presAssocID="{9C5E2C1C-A9A8-4BCE-B8E6-81E644593551}" presName="rootComposite1" presStyleCnt="0"/>
      <dgm:spPr/>
    </dgm:pt>
    <dgm:pt modelId="{BC75E863-63DD-4D2D-AF0D-0B78D8E7C1C2}" type="pres">
      <dgm:prSet presAssocID="{9C5E2C1C-A9A8-4BCE-B8E6-81E644593551}" presName="rootText1" presStyleLbl="node0" presStyleIdx="0" presStyleCnt="1">
        <dgm:presLayoutVars>
          <dgm:chPref val="3"/>
        </dgm:presLayoutVars>
      </dgm:prSet>
      <dgm:spPr/>
    </dgm:pt>
    <dgm:pt modelId="{AEF086C5-87C0-4E0A-9636-574671D0BE2D}" type="pres">
      <dgm:prSet presAssocID="{9C5E2C1C-A9A8-4BCE-B8E6-81E644593551}" presName="rootConnector1" presStyleLbl="node1" presStyleIdx="0" presStyleCnt="0"/>
      <dgm:spPr/>
    </dgm:pt>
    <dgm:pt modelId="{9035028B-D981-4D54-9475-0D5FBB0D5271}" type="pres">
      <dgm:prSet presAssocID="{9C5E2C1C-A9A8-4BCE-B8E6-81E644593551}" presName="hierChild2" presStyleCnt="0"/>
      <dgm:spPr/>
    </dgm:pt>
    <dgm:pt modelId="{D350F67B-8DBD-4F6C-8DBC-A9966DBC6F54}" type="pres">
      <dgm:prSet presAssocID="{0A66D04C-5FB8-409E-84A7-A8BE41CC58CA}" presName="Name37" presStyleLbl="parChTrans1D2" presStyleIdx="0" presStyleCnt="4"/>
      <dgm:spPr/>
    </dgm:pt>
    <dgm:pt modelId="{357C0123-9D96-47EA-8771-8B157E439139}" type="pres">
      <dgm:prSet presAssocID="{4E588E9E-DE23-4C0B-A7E6-BF26B1F67645}" presName="hierRoot2" presStyleCnt="0">
        <dgm:presLayoutVars>
          <dgm:hierBranch val="init"/>
        </dgm:presLayoutVars>
      </dgm:prSet>
      <dgm:spPr/>
    </dgm:pt>
    <dgm:pt modelId="{67B6FFCE-056A-4CCE-8027-095A2FB9AA82}" type="pres">
      <dgm:prSet presAssocID="{4E588E9E-DE23-4C0B-A7E6-BF26B1F67645}" presName="rootComposite" presStyleCnt="0"/>
      <dgm:spPr/>
    </dgm:pt>
    <dgm:pt modelId="{4CF32486-94B1-41A8-A2C8-2D8D8E5005D3}" type="pres">
      <dgm:prSet presAssocID="{4E588E9E-DE23-4C0B-A7E6-BF26B1F67645}" presName="rootText" presStyleLbl="node2" presStyleIdx="0" presStyleCnt="4">
        <dgm:presLayoutVars>
          <dgm:chPref val="3"/>
        </dgm:presLayoutVars>
      </dgm:prSet>
      <dgm:spPr/>
    </dgm:pt>
    <dgm:pt modelId="{AFC4DED6-290D-41FF-BB63-8EB33748FED4}" type="pres">
      <dgm:prSet presAssocID="{4E588E9E-DE23-4C0B-A7E6-BF26B1F67645}" presName="rootConnector" presStyleLbl="node2" presStyleIdx="0" presStyleCnt="4"/>
      <dgm:spPr/>
    </dgm:pt>
    <dgm:pt modelId="{FAF785C1-E6F8-45A9-A770-A1B618D4C4D2}" type="pres">
      <dgm:prSet presAssocID="{4E588E9E-DE23-4C0B-A7E6-BF26B1F67645}" presName="hierChild4" presStyleCnt="0"/>
      <dgm:spPr/>
    </dgm:pt>
    <dgm:pt modelId="{946FB0E9-6C56-450F-BD73-6EE0EFF4FED4}" type="pres">
      <dgm:prSet presAssocID="{4E588E9E-DE23-4C0B-A7E6-BF26B1F67645}" presName="hierChild5" presStyleCnt="0"/>
      <dgm:spPr/>
    </dgm:pt>
    <dgm:pt modelId="{77D51288-AF27-41BA-B9F8-7752B44560C9}" type="pres">
      <dgm:prSet presAssocID="{1329C2B8-C521-4C1E-A4E9-F342A8F8415B}" presName="Name37" presStyleLbl="parChTrans1D2" presStyleIdx="1" presStyleCnt="4"/>
      <dgm:spPr/>
    </dgm:pt>
    <dgm:pt modelId="{D0853F09-31E7-447C-9532-9BB67B33574E}" type="pres">
      <dgm:prSet presAssocID="{1EFE44A0-5FD8-456B-A973-3EE1E4BE03C2}" presName="hierRoot2" presStyleCnt="0">
        <dgm:presLayoutVars>
          <dgm:hierBranch val="init"/>
        </dgm:presLayoutVars>
      </dgm:prSet>
      <dgm:spPr/>
    </dgm:pt>
    <dgm:pt modelId="{068FCE88-AA1F-451B-B666-63E49E2E3F44}" type="pres">
      <dgm:prSet presAssocID="{1EFE44A0-5FD8-456B-A973-3EE1E4BE03C2}" presName="rootComposite" presStyleCnt="0"/>
      <dgm:spPr/>
    </dgm:pt>
    <dgm:pt modelId="{BA34BC7B-CD1D-44F6-8E40-761130780979}" type="pres">
      <dgm:prSet presAssocID="{1EFE44A0-5FD8-456B-A973-3EE1E4BE03C2}" presName="rootText" presStyleLbl="node2" presStyleIdx="1" presStyleCnt="4">
        <dgm:presLayoutVars>
          <dgm:chPref val="3"/>
        </dgm:presLayoutVars>
      </dgm:prSet>
      <dgm:spPr/>
    </dgm:pt>
    <dgm:pt modelId="{B2644767-AAD1-43E5-A64A-8D5789E9FA0A}" type="pres">
      <dgm:prSet presAssocID="{1EFE44A0-5FD8-456B-A973-3EE1E4BE03C2}" presName="rootConnector" presStyleLbl="node2" presStyleIdx="1" presStyleCnt="4"/>
      <dgm:spPr/>
    </dgm:pt>
    <dgm:pt modelId="{6FEE752E-A4F8-4F64-9E75-1AC090777AAA}" type="pres">
      <dgm:prSet presAssocID="{1EFE44A0-5FD8-456B-A973-3EE1E4BE03C2}" presName="hierChild4" presStyleCnt="0"/>
      <dgm:spPr/>
    </dgm:pt>
    <dgm:pt modelId="{7B4D1691-2960-4C11-8337-C5DFD6B45486}" type="pres">
      <dgm:prSet presAssocID="{1EFE44A0-5FD8-456B-A973-3EE1E4BE03C2}" presName="hierChild5" presStyleCnt="0"/>
      <dgm:spPr/>
    </dgm:pt>
    <dgm:pt modelId="{61B2625F-AC50-4170-AEF6-48B44C20E991}" type="pres">
      <dgm:prSet presAssocID="{9025F9BE-C98D-4FDA-AD49-2E38B59C21F4}" presName="Name37" presStyleLbl="parChTrans1D2" presStyleIdx="2" presStyleCnt="4"/>
      <dgm:spPr/>
    </dgm:pt>
    <dgm:pt modelId="{620F3EF2-47CC-4788-943B-C138A2FF0DFA}" type="pres">
      <dgm:prSet presAssocID="{98690E02-1D02-4716-B6DA-47461E3BBBE0}" presName="hierRoot2" presStyleCnt="0">
        <dgm:presLayoutVars>
          <dgm:hierBranch val="init"/>
        </dgm:presLayoutVars>
      </dgm:prSet>
      <dgm:spPr/>
    </dgm:pt>
    <dgm:pt modelId="{BC0E3C1E-8B58-4548-B5C2-71AC52BD4C4C}" type="pres">
      <dgm:prSet presAssocID="{98690E02-1D02-4716-B6DA-47461E3BBBE0}" presName="rootComposite" presStyleCnt="0"/>
      <dgm:spPr/>
    </dgm:pt>
    <dgm:pt modelId="{FB1FA514-0073-4668-9FAA-06718E3BB829}" type="pres">
      <dgm:prSet presAssocID="{98690E02-1D02-4716-B6DA-47461E3BBBE0}" presName="rootText" presStyleLbl="node2" presStyleIdx="2" presStyleCnt="4">
        <dgm:presLayoutVars>
          <dgm:chPref val="3"/>
        </dgm:presLayoutVars>
      </dgm:prSet>
      <dgm:spPr/>
    </dgm:pt>
    <dgm:pt modelId="{1E9AA5E2-8B2B-4D77-974F-3E95E9494858}" type="pres">
      <dgm:prSet presAssocID="{98690E02-1D02-4716-B6DA-47461E3BBBE0}" presName="rootConnector" presStyleLbl="node2" presStyleIdx="2" presStyleCnt="4"/>
      <dgm:spPr/>
    </dgm:pt>
    <dgm:pt modelId="{EEFB2E2C-CEC7-47F3-89D5-B9F8BD0E790C}" type="pres">
      <dgm:prSet presAssocID="{98690E02-1D02-4716-B6DA-47461E3BBBE0}" presName="hierChild4" presStyleCnt="0"/>
      <dgm:spPr/>
    </dgm:pt>
    <dgm:pt modelId="{031DE1B0-5221-4592-B563-ACAB1065D962}" type="pres">
      <dgm:prSet presAssocID="{98690E02-1D02-4716-B6DA-47461E3BBBE0}" presName="hierChild5" presStyleCnt="0"/>
      <dgm:spPr/>
    </dgm:pt>
    <dgm:pt modelId="{C0D624A9-3D34-4BBB-A827-D1623E4ECF92}" type="pres">
      <dgm:prSet presAssocID="{2D11219D-729A-4369-A5CE-C82D9A8C398D}" presName="Name37" presStyleLbl="parChTrans1D2" presStyleIdx="3" presStyleCnt="4"/>
      <dgm:spPr/>
    </dgm:pt>
    <dgm:pt modelId="{E36F176A-4622-4764-8ABB-441659ED5262}" type="pres">
      <dgm:prSet presAssocID="{5C943ECE-211F-47D1-AE14-79972A5FB567}" presName="hierRoot2" presStyleCnt="0">
        <dgm:presLayoutVars>
          <dgm:hierBranch val="init"/>
        </dgm:presLayoutVars>
      </dgm:prSet>
      <dgm:spPr/>
    </dgm:pt>
    <dgm:pt modelId="{167F9D4E-E507-46ED-B87A-BE2C4B5606CF}" type="pres">
      <dgm:prSet presAssocID="{5C943ECE-211F-47D1-AE14-79972A5FB567}" presName="rootComposite" presStyleCnt="0"/>
      <dgm:spPr/>
    </dgm:pt>
    <dgm:pt modelId="{8417C9CB-0A73-493D-90BB-307F70ECAFB6}" type="pres">
      <dgm:prSet presAssocID="{5C943ECE-211F-47D1-AE14-79972A5FB567}" presName="rootText" presStyleLbl="node2" presStyleIdx="3" presStyleCnt="4">
        <dgm:presLayoutVars>
          <dgm:chPref val="3"/>
        </dgm:presLayoutVars>
      </dgm:prSet>
      <dgm:spPr/>
    </dgm:pt>
    <dgm:pt modelId="{61D3066B-1EB5-4F90-ABA0-05831CBF1049}" type="pres">
      <dgm:prSet presAssocID="{5C943ECE-211F-47D1-AE14-79972A5FB567}" presName="rootConnector" presStyleLbl="node2" presStyleIdx="3" presStyleCnt="4"/>
      <dgm:spPr/>
    </dgm:pt>
    <dgm:pt modelId="{B39C37AC-A791-4BA3-A9E6-ED813EB0E486}" type="pres">
      <dgm:prSet presAssocID="{5C943ECE-211F-47D1-AE14-79972A5FB567}" presName="hierChild4" presStyleCnt="0"/>
      <dgm:spPr/>
    </dgm:pt>
    <dgm:pt modelId="{13B8A3DD-B737-498D-BCE5-A4FE3255A263}" type="pres">
      <dgm:prSet presAssocID="{5C943ECE-211F-47D1-AE14-79972A5FB567}" presName="hierChild5" presStyleCnt="0"/>
      <dgm:spPr/>
    </dgm:pt>
    <dgm:pt modelId="{445B8828-1109-4516-AF4A-454431E02C78}" type="pres">
      <dgm:prSet presAssocID="{9C5E2C1C-A9A8-4BCE-B8E6-81E644593551}" presName="hierChild3" presStyleCnt="0"/>
      <dgm:spPr/>
    </dgm:pt>
  </dgm:ptLst>
  <dgm:cxnLst>
    <dgm:cxn modelId="{B518EF04-8D0A-4E05-ABAE-858EF8E7FD2F}" type="presOf" srcId="{3652ED2F-6C6D-4187-8FDA-FAB97579F800}" destId="{BE49D009-66BB-48A1-9C0E-1FCE50CE6062}" srcOrd="0" destOrd="0" presId="urn:microsoft.com/office/officeart/2005/8/layout/orgChart1"/>
    <dgm:cxn modelId="{796A8B11-B263-4164-A3B3-139F7D455C25}" srcId="{9C5E2C1C-A9A8-4BCE-B8E6-81E644593551}" destId="{1EFE44A0-5FD8-456B-A973-3EE1E4BE03C2}" srcOrd="1" destOrd="0" parTransId="{1329C2B8-C521-4C1E-A4E9-F342A8F8415B}" sibTransId="{3FA918A0-8AEC-4D1B-AE09-6466A464D73F}"/>
    <dgm:cxn modelId="{B3EE3F17-5B03-4547-A0C8-5F91AF62AA3A}" type="presOf" srcId="{0A66D04C-5FB8-409E-84A7-A8BE41CC58CA}" destId="{D350F67B-8DBD-4F6C-8DBC-A9966DBC6F54}" srcOrd="0" destOrd="0" presId="urn:microsoft.com/office/officeart/2005/8/layout/orgChart1"/>
    <dgm:cxn modelId="{93785E28-66E5-4A9E-A715-B987C84493B9}" type="presOf" srcId="{98690E02-1D02-4716-B6DA-47461E3BBBE0}" destId="{FB1FA514-0073-4668-9FAA-06718E3BB829}" srcOrd="0" destOrd="0" presId="urn:microsoft.com/office/officeart/2005/8/layout/orgChart1"/>
    <dgm:cxn modelId="{DA04F941-4A79-4829-9D19-5AA8FEE6ED4C}" type="presOf" srcId="{98690E02-1D02-4716-B6DA-47461E3BBBE0}" destId="{1E9AA5E2-8B2B-4D77-974F-3E95E9494858}" srcOrd="1" destOrd="0" presId="urn:microsoft.com/office/officeart/2005/8/layout/orgChart1"/>
    <dgm:cxn modelId="{B3F9576F-EDDE-44F9-9BB8-433C9AF16F76}" type="presOf" srcId="{1EFE44A0-5FD8-456B-A973-3EE1E4BE03C2}" destId="{BA34BC7B-CD1D-44F6-8E40-761130780979}" srcOrd="0" destOrd="0" presId="urn:microsoft.com/office/officeart/2005/8/layout/orgChart1"/>
    <dgm:cxn modelId="{8A27C552-099E-4875-B5C9-641A732BFBF3}" type="presOf" srcId="{9025F9BE-C98D-4FDA-AD49-2E38B59C21F4}" destId="{61B2625F-AC50-4170-AEF6-48B44C20E991}" srcOrd="0" destOrd="0" presId="urn:microsoft.com/office/officeart/2005/8/layout/orgChart1"/>
    <dgm:cxn modelId="{D342DA75-2C6F-43E8-89B7-9D1852844DD1}" type="presOf" srcId="{1EFE44A0-5FD8-456B-A973-3EE1E4BE03C2}" destId="{B2644767-AAD1-43E5-A64A-8D5789E9FA0A}" srcOrd="1" destOrd="0" presId="urn:microsoft.com/office/officeart/2005/8/layout/orgChart1"/>
    <dgm:cxn modelId="{D388CB80-AEE1-4AFA-BCA1-5FA036204CBF}" type="presOf" srcId="{2D11219D-729A-4369-A5CE-C82D9A8C398D}" destId="{C0D624A9-3D34-4BBB-A827-D1623E4ECF92}" srcOrd="0" destOrd="0" presId="urn:microsoft.com/office/officeart/2005/8/layout/orgChart1"/>
    <dgm:cxn modelId="{17B26884-B17F-4173-BE27-AFD495F879A9}" srcId="{9C5E2C1C-A9A8-4BCE-B8E6-81E644593551}" destId="{5C943ECE-211F-47D1-AE14-79972A5FB567}" srcOrd="3" destOrd="0" parTransId="{2D11219D-729A-4369-A5CE-C82D9A8C398D}" sibTransId="{271985D3-3BA4-4AAF-9B9E-7CCAA0782C92}"/>
    <dgm:cxn modelId="{534FB38D-D153-4BFD-9E51-062366728DBE}" type="presOf" srcId="{5C943ECE-211F-47D1-AE14-79972A5FB567}" destId="{61D3066B-1EB5-4F90-ABA0-05831CBF1049}" srcOrd="1" destOrd="0" presId="urn:microsoft.com/office/officeart/2005/8/layout/orgChart1"/>
    <dgm:cxn modelId="{21844391-B328-4F72-A067-F515B463DDDA}" type="presOf" srcId="{1329C2B8-C521-4C1E-A4E9-F342A8F8415B}" destId="{77D51288-AF27-41BA-B9F8-7752B44560C9}" srcOrd="0" destOrd="0" presId="urn:microsoft.com/office/officeart/2005/8/layout/orgChart1"/>
    <dgm:cxn modelId="{96E6F691-18E9-44E9-852D-B3612741CBA5}" type="presOf" srcId="{9C5E2C1C-A9A8-4BCE-B8E6-81E644593551}" destId="{BC75E863-63DD-4D2D-AF0D-0B78D8E7C1C2}" srcOrd="0" destOrd="0" presId="urn:microsoft.com/office/officeart/2005/8/layout/orgChart1"/>
    <dgm:cxn modelId="{EDF505A8-9889-44E5-B1DB-A9771443316C}" srcId="{9C5E2C1C-A9A8-4BCE-B8E6-81E644593551}" destId="{98690E02-1D02-4716-B6DA-47461E3BBBE0}" srcOrd="2" destOrd="0" parTransId="{9025F9BE-C98D-4FDA-AD49-2E38B59C21F4}" sibTransId="{3F8A7527-1BE2-4127-B29C-5F9DA7AFA6E8}"/>
    <dgm:cxn modelId="{11DC69AA-7233-41F0-A0F9-B0CE4604560F}" type="presOf" srcId="{9C5E2C1C-A9A8-4BCE-B8E6-81E644593551}" destId="{AEF086C5-87C0-4E0A-9636-574671D0BE2D}" srcOrd="1" destOrd="0" presId="urn:microsoft.com/office/officeart/2005/8/layout/orgChart1"/>
    <dgm:cxn modelId="{392E39B2-B693-46B2-8A43-A70DC65300C7}" type="presOf" srcId="{4E588E9E-DE23-4C0B-A7E6-BF26B1F67645}" destId="{4CF32486-94B1-41A8-A2C8-2D8D8E5005D3}" srcOrd="0" destOrd="0" presId="urn:microsoft.com/office/officeart/2005/8/layout/orgChart1"/>
    <dgm:cxn modelId="{F2DF41C5-01AC-4F0C-82CA-06CB7E8083D9}" srcId="{3652ED2F-6C6D-4187-8FDA-FAB97579F800}" destId="{9C5E2C1C-A9A8-4BCE-B8E6-81E644593551}" srcOrd="0" destOrd="0" parTransId="{7AF990B2-3237-4C8C-81AF-292B9F369166}" sibTransId="{810A67C6-B37A-466A-8162-67DCF7A4F22A}"/>
    <dgm:cxn modelId="{0F05BBE8-2263-4962-AD7F-D24B39D460F2}" type="presOf" srcId="{4E588E9E-DE23-4C0B-A7E6-BF26B1F67645}" destId="{AFC4DED6-290D-41FF-BB63-8EB33748FED4}" srcOrd="1" destOrd="0" presId="urn:microsoft.com/office/officeart/2005/8/layout/orgChart1"/>
    <dgm:cxn modelId="{465F85F4-3E8D-424C-9FF7-0911000F136B}" srcId="{9C5E2C1C-A9A8-4BCE-B8E6-81E644593551}" destId="{4E588E9E-DE23-4C0B-A7E6-BF26B1F67645}" srcOrd="0" destOrd="0" parTransId="{0A66D04C-5FB8-409E-84A7-A8BE41CC58CA}" sibTransId="{22C83521-674E-4A17-A235-FFE06053C160}"/>
    <dgm:cxn modelId="{A9BB7CFA-B64B-454C-8302-3B457C0F3F97}" type="presOf" srcId="{5C943ECE-211F-47D1-AE14-79972A5FB567}" destId="{8417C9CB-0A73-493D-90BB-307F70ECAFB6}" srcOrd="0" destOrd="0" presId="urn:microsoft.com/office/officeart/2005/8/layout/orgChart1"/>
    <dgm:cxn modelId="{E9DE835D-90DB-4A6E-8CA8-4374B5E405A2}" type="presParOf" srcId="{BE49D009-66BB-48A1-9C0E-1FCE50CE6062}" destId="{24B43A1E-188F-464D-BF27-F1852BD10091}" srcOrd="0" destOrd="0" presId="urn:microsoft.com/office/officeart/2005/8/layout/orgChart1"/>
    <dgm:cxn modelId="{2A30F769-668D-4602-9CD5-7FB17FC4CD38}" type="presParOf" srcId="{24B43A1E-188F-464D-BF27-F1852BD10091}" destId="{5F334963-2532-4B77-A3BC-7000CEF2294E}" srcOrd="0" destOrd="0" presId="urn:microsoft.com/office/officeart/2005/8/layout/orgChart1"/>
    <dgm:cxn modelId="{144ADAF2-D7BB-4328-B089-E926E9097B74}" type="presParOf" srcId="{5F334963-2532-4B77-A3BC-7000CEF2294E}" destId="{BC75E863-63DD-4D2D-AF0D-0B78D8E7C1C2}" srcOrd="0" destOrd="0" presId="urn:microsoft.com/office/officeart/2005/8/layout/orgChart1"/>
    <dgm:cxn modelId="{36630843-2052-41AE-B0F5-AD4FB79BFC40}" type="presParOf" srcId="{5F334963-2532-4B77-A3BC-7000CEF2294E}" destId="{AEF086C5-87C0-4E0A-9636-574671D0BE2D}" srcOrd="1" destOrd="0" presId="urn:microsoft.com/office/officeart/2005/8/layout/orgChart1"/>
    <dgm:cxn modelId="{4814863E-E360-4242-8868-A20A779902B8}" type="presParOf" srcId="{24B43A1E-188F-464D-BF27-F1852BD10091}" destId="{9035028B-D981-4D54-9475-0D5FBB0D5271}" srcOrd="1" destOrd="0" presId="urn:microsoft.com/office/officeart/2005/8/layout/orgChart1"/>
    <dgm:cxn modelId="{933121E7-9D87-4C27-85B2-3D8021C3C8DF}" type="presParOf" srcId="{9035028B-D981-4D54-9475-0D5FBB0D5271}" destId="{D350F67B-8DBD-4F6C-8DBC-A9966DBC6F54}" srcOrd="0" destOrd="0" presId="urn:microsoft.com/office/officeart/2005/8/layout/orgChart1"/>
    <dgm:cxn modelId="{2FBD2B24-7C7D-4D59-A79F-BAD7EBC05E4B}" type="presParOf" srcId="{9035028B-D981-4D54-9475-0D5FBB0D5271}" destId="{357C0123-9D96-47EA-8771-8B157E439139}" srcOrd="1" destOrd="0" presId="urn:microsoft.com/office/officeart/2005/8/layout/orgChart1"/>
    <dgm:cxn modelId="{73EE0BDC-0C02-49DC-8982-8711533A268D}" type="presParOf" srcId="{357C0123-9D96-47EA-8771-8B157E439139}" destId="{67B6FFCE-056A-4CCE-8027-095A2FB9AA82}" srcOrd="0" destOrd="0" presId="urn:microsoft.com/office/officeart/2005/8/layout/orgChart1"/>
    <dgm:cxn modelId="{A35C5E32-FB6A-49FB-9E50-5F0A552A3D03}" type="presParOf" srcId="{67B6FFCE-056A-4CCE-8027-095A2FB9AA82}" destId="{4CF32486-94B1-41A8-A2C8-2D8D8E5005D3}" srcOrd="0" destOrd="0" presId="urn:microsoft.com/office/officeart/2005/8/layout/orgChart1"/>
    <dgm:cxn modelId="{809E6404-1623-4D99-969E-B009A060D063}" type="presParOf" srcId="{67B6FFCE-056A-4CCE-8027-095A2FB9AA82}" destId="{AFC4DED6-290D-41FF-BB63-8EB33748FED4}" srcOrd="1" destOrd="0" presId="urn:microsoft.com/office/officeart/2005/8/layout/orgChart1"/>
    <dgm:cxn modelId="{43ED6B66-F4E8-4094-96FE-5F6D5561BD53}" type="presParOf" srcId="{357C0123-9D96-47EA-8771-8B157E439139}" destId="{FAF785C1-E6F8-45A9-A770-A1B618D4C4D2}" srcOrd="1" destOrd="0" presId="urn:microsoft.com/office/officeart/2005/8/layout/orgChart1"/>
    <dgm:cxn modelId="{A1EF75FB-A040-4C6C-AFA3-C7D0C379F92E}" type="presParOf" srcId="{357C0123-9D96-47EA-8771-8B157E439139}" destId="{946FB0E9-6C56-450F-BD73-6EE0EFF4FED4}" srcOrd="2" destOrd="0" presId="urn:microsoft.com/office/officeart/2005/8/layout/orgChart1"/>
    <dgm:cxn modelId="{B319B517-E8A5-40C6-B25B-6F21571C817B}" type="presParOf" srcId="{9035028B-D981-4D54-9475-0D5FBB0D5271}" destId="{77D51288-AF27-41BA-B9F8-7752B44560C9}" srcOrd="2" destOrd="0" presId="urn:microsoft.com/office/officeart/2005/8/layout/orgChart1"/>
    <dgm:cxn modelId="{105D52E1-5D09-47E5-BADE-6014448A84D3}" type="presParOf" srcId="{9035028B-D981-4D54-9475-0D5FBB0D5271}" destId="{D0853F09-31E7-447C-9532-9BB67B33574E}" srcOrd="3" destOrd="0" presId="urn:microsoft.com/office/officeart/2005/8/layout/orgChart1"/>
    <dgm:cxn modelId="{284BF620-2222-4B38-9406-E37790ABF75F}" type="presParOf" srcId="{D0853F09-31E7-447C-9532-9BB67B33574E}" destId="{068FCE88-AA1F-451B-B666-63E49E2E3F44}" srcOrd="0" destOrd="0" presId="urn:microsoft.com/office/officeart/2005/8/layout/orgChart1"/>
    <dgm:cxn modelId="{3B46627C-9522-417B-8EE6-8F77C5EF13D9}" type="presParOf" srcId="{068FCE88-AA1F-451B-B666-63E49E2E3F44}" destId="{BA34BC7B-CD1D-44F6-8E40-761130780979}" srcOrd="0" destOrd="0" presId="urn:microsoft.com/office/officeart/2005/8/layout/orgChart1"/>
    <dgm:cxn modelId="{A174C7D4-C34C-4F70-B26D-CC1E4FB05BD4}" type="presParOf" srcId="{068FCE88-AA1F-451B-B666-63E49E2E3F44}" destId="{B2644767-AAD1-43E5-A64A-8D5789E9FA0A}" srcOrd="1" destOrd="0" presId="urn:microsoft.com/office/officeart/2005/8/layout/orgChart1"/>
    <dgm:cxn modelId="{7C2270FC-C76D-4E27-9D0B-B6A4B874989B}" type="presParOf" srcId="{D0853F09-31E7-447C-9532-9BB67B33574E}" destId="{6FEE752E-A4F8-4F64-9E75-1AC090777AAA}" srcOrd="1" destOrd="0" presId="urn:microsoft.com/office/officeart/2005/8/layout/orgChart1"/>
    <dgm:cxn modelId="{AAC8B1D8-0CDE-4622-A9C0-4FF938A6249E}" type="presParOf" srcId="{D0853F09-31E7-447C-9532-9BB67B33574E}" destId="{7B4D1691-2960-4C11-8337-C5DFD6B45486}" srcOrd="2" destOrd="0" presId="urn:microsoft.com/office/officeart/2005/8/layout/orgChart1"/>
    <dgm:cxn modelId="{1BC58A82-5F1D-4F65-90EF-28E7D838CD1C}" type="presParOf" srcId="{9035028B-D981-4D54-9475-0D5FBB0D5271}" destId="{61B2625F-AC50-4170-AEF6-48B44C20E991}" srcOrd="4" destOrd="0" presId="urn:microsoft.com/office/officeart/2005/8/layout/orgChart1"/>
    <dgm:cxn modelId="{BCFDA5DF-521B-4793-9C7C-DD097EF23BA6}" type="presParOf" srcId="{9035028B-D981-4D54-9475-0D5FBB0D5271}" destId="{620F3EF2-47CC-4788-943B-C138A2FF0DFA}" srcOrd="5" destOrd="0" presId="urn:microsoft.com/office/officeart/2005/8/layout/orgChart1"/>
    <dgm:cxn modelId="{DE780CC7-C024-4465-8950-01D173168CF0}" type="presParOf" srcId="{620F3EF2-47CC-4788-943B-C138A2FF0DFA}" destId="{BC0E3C1E-8B58-4548-B5C2-71AC52BD4C4C}" srcOrd="0" destOrd="0" presId="urn:microsoft.com/office/officeart/2005/8/layout/orgChart1"/>
    <dgm:cxn modelId="{933C59AF-A443-474D-9B12-88CF5E737946}" type="presParOf" srcId="{BC0E3C1E-8B58-4548-B5C2-71AC52BD4C4C}" destId="{FB1FA514-0073-4668-9FAA-06718E3BB829}" srcOrd="0" destOrd="0" presId="urn:microsoft.com/office/officeart/2005/8/layout/orgChart1"/>
    <dgm:cxn modelId="{28785EB9-81B2-4E7C-B458-A2D75DE1A35B}" type="presParOf" srcId="{BC0E3C1E-8B58-4548-B5C2-71AC52BD4C4C}" destId="{1E9AA5E2-8B2B-4D77-974F-3E95E9494858}" srcOrd="1" destOrd="0" presId="urn:microsoft.com/office/officeart/2005/8/layout/orgChart1"/>
    <dgm:cxn modelId="{5958E245-7DFB-4858-81C7-6FF8A038BDA0}" type="presParOf" srcId="{620F3EF2-47CC-4788-943B-C138A2FF0DFA}" destId="{EEFB2E2C-CEC7-47F3-89D5-B9F8BD0E790C}" srcOrd="1" destOrd="0" presId="urn:microsoft.com/office/officeart/2005/8/layout/orgChart1"/>
    <dgm:cxn modelId="{CAA9441D-823F-4DC4-90DB-AB4F6EEEE484}" type="presParOf" srcId="{620F3EF2-47CC-4788-943B-C138A2FF0DFA}" destId="{031DE1B0-5221-4592-B563-ACAB1065D962}" srcOrd="2" destOrd="0" presId="urn:microsoft.com/office/officeart/2005/8/layout/orgChart1"/>
    <dgm:cxn modelId="{520788AD-EF74-43FF-8794-91D8E9DF4314}" type="presParOf" srcId="{9035028B-D981-4D54-9475-0D5FBB0D5271}" destId="{C0D624A9-3D34-4BBB-A827-D1623E4ECF92}" srcOrd="6" destOrd="0" presId="urn:microsoft.com/office/officeart/2005/8/layout/orgChart1"/>
    <dgm:cxn modelId="{BE2DB04C-0815-417E-B856-EEEDACE1FB76}" type="presParOf" srcId="{9035028B-D981-4D54-9475-0D5FBB0D5271}" destId="{E36F176A-4622-4764-8ABB-441659ED5262}" srcOrd="7" destOrd="0" presId="urn:microsoft.com/office/officeart/2005/8/layout/orgChart1"/>
    <dgm:cxn modelId="{3F05EE4C-CB2F-42B5-B987-F5C89FCC02E8}" type="presParOf" srcId="{E36F176A-4622-4764-8ABB-441659ED5262}" destId="{167F9D4E-E507-46ED-B87A-BE2C4B5606CF}" srcOrd="0" destOrd="0" presId="urn:microsoft.com/office/officeart/2005/8/layout/orgChart1"/>
    <dgm:cxn modelId="{5C7C64F9-63DB-4CC8-9E04-A0EB32500249}" type="presParOf" srcId="{167F9D4E-E507-46ED-B87A-BE2C4B5606CF}" destId="{8417C9CB-0A73-493D-90BB-307F70ECAFB6}" srcOrd="0" destOrd="0" presId="urn:microsoft.com/office/officeart/2005/8/layout/orgChart1"/>
    <dgm:cxn modelId="{83D4D632-24D5-4AEC-9435-8C3070F621F0}" type="presParOf" srcId="{167F9D4E-E507-46ED-B87A-BE2C4B5606CF}" destId="{61D3066B-1EB5-4F90-ABA0-05831CBF1049}" srcOrd="1" destOrd="0" presId="urn:microsoft.com/office/officeart/2005/8/layout/orgChart1"/>
    <dgm:cxn modelId="{4E94DD1D-28A7-4871-819B-5E339DC00080}" type="presParOf" srcId="{E36F176A-4622-4764-8ABB-441659ED5262}" destId="{B39C37AC-A791-4BA3-A9E6-ED813EB0E486}" srcOrd="1" destOrd="0" presId="urn:microsoft.com/office/officeart/2005/8/layout/orgChart1"/>
    <dgm:cxn modelId="{4D8EF5C4-54EB-4E59-99C4-495B599F9D90}" type="presParOf" srcId="{E36F176A-4622-4764-8ABB-441659ED5262}" destId="{13B8A3DD-B737-498D-BCE5-A4FE3255A263}" srcOrd="2" destOrd="0" presId="urn:microsoft.com/office/officeart/2005/8/layout/orgChart1"/>
    <dgm:cxn modelId="{B0E3C7FF-6EE5-478B-9E09-9316F5B54ECD}" type="presParOf" srcId="{24B43A1E-188F-464D-BF27-F1852BD10091}" destId="{445B8828-1109-4516-AF4A-454431E02C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D624A9-3D34-4BBB-A827-D1623E4ECF92}">
      <dsp:nvSpPr>
        <dsp:cNvPr id="0" name=""/>
        <dsp:cNvSpPr/>
      </dsp:nvSpPr>
      <dsp:spPr>
        <a:xfrm>
          <a:off x="2667000" y="1331722"/>
          <a:ext cx="2088810" cy="241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40"/>
              </a:lnTo>
              <a:lnTo>
                <a:pt x="2088810" y="120840"/>
              </a:lnTo>
              <a:lnTo>
                <a:pt x="208881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B2625F-AC50-4170-AEF6-48B44C20E991}">
      <dsp:nvSpPr>
        <dsp:cNvPr id="0" name=""/>
        <dsp:cNvSpPr/>
      </dsp:nvSpPr>
      <dsp:spPr>
        <a:xfrm>
          <a:off x="2667000" y="1331722"/>
          <a:ext cx="696270" cy="241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40"/>
              </a:lnTo>
              <a:lnTo>
                <a:pt x="696270" y="120840"/>
              </a:lnTo>
              <a:lnTo>
                <a:pt x="69627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51288-AF27-41BA-B9F8-7752B44560C9}">
      <dsp:nvSpPr>
        <dsp:cNvPr id="0" name=""/>
        <dsp:cNvSpPr/>
      </dsp:nvSpPr>
      <dsp:spPr>
        <a:xfrm>
          <a:off x="1970729" y="1331722"/>
          <a:ext cx="696270" cy="241680"/>
        </a:xfrm>
        <a:custGeom>
          <a:avLst/>
          <a:gdLst/>
          <a:ahLst/>
          <a:cxnLst/>
          <a:rect l="0" t="0" r="0" b="0"/>
          <a:pathLst>
            <a:path>
              <a:moveTo>
                <a:pt x="696270" y="0"/>
              </a:moveTo>
              <a:lnTo>
                <a:pt x="696270" y="120840"/>
              </a:lnTo>
              <a:lnTo>
                <a:pt x="0" y="120840"/>
              </a:lnTo>
              <a:lnTo>
                <a:pt x="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0F67B-8DBD-4F6C-8DBC-A9966DBC6F54}">
      <dsp:nvSpPr>
        <dsp:cNvPr id="0" name=""/>
        <dsp:cNvSpPr/>
      </dsp:nvSpPr>
      <dsp:spPr>
        <a:xfrm>
          <a:off x="578189" y="1331722"/>
          <a:ext cx="2088810" cy="241680"/>
        </a:xfrm>
        <a:custGeom>
          <a:avLst/>
          <a:gdLst/>
          <a:ahLst/>
          <a:cxnLst/>
          <a:rect l="0" t="0" r="0" b="0"/>
          <a:pathLst>
            <a:path>
              <a:moveTo>
                <a:pt x="2088810" y="0"/>
              </a:moveTo>
              <a:lnTo>
                <a:pt x="2088810" y="120840"/>
              </a:lnTo>
              <a:lnTo>
                <a:pt x="0" y="120840"/>
              </a:lnTo>
              <a:lnTo>
                <a:pt x="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5E863-63DD-4D2D-AF0D-0B78D8E7C1C2}">
      <dsp:nvSpPr>
        <dsp:cNvPr id="0" name=""/>
        <dsp:cNvSpPr/>
      </dsp:nvSpPr>
      <dsp:spPr>
        <a:xfrm>
          <a:off x="2091570" y="756292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Managing Director </a:t>
          </a:r>
        </a:p>
      </dsp:txBody>
      <dsp:txXfrm>
        <a:off x="2091570" y="756292"/>
        <a:ext cx="1150859" cy="575429"/>
      </dsp:txXfrm>
    </dsp:sp>
    <dsp:sp modelId="{4CF32486-94B1-41A8-A2C8-2D8D8E5005D3}">
      <dsp:nvSpPr>
        <dsp:cNvPr id="0" name=""/>
        <dsp:cNvSpPr/>
      </dsp:nvSpPr>
      <dsp:spPr>
        <a:xfrm>
          <a:off x="2759" y="1573402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Executive Director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Procurement</a:t>
          </a:r>
        </a:p>
      </dsp:txBody>
      <dsp:txXfrm>
        <a:off x="2759" y="1573402"/>
        <a:ext cx="1150859" cy="575429"/>
      </dsp:txXfrm>
    </dsp:sp>
    <dsp:sp modelId="{BA34BC7B-CD1D-44F6-8E40-761130780979}">
      <dsp:nvSpPr>
        <dsp:cNvPr id="0" name=""/>
        <dsp:cNvSpPr/>
      </dsp:nvSpPr>
      <dsp:spPr>
        <a:xfrm>
          <a:off x="1395299" y="1573402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Executive Director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Finance &amp; Resources</a:t>
          </a:r>
        </a:p>
      </dsp:txBody>
      <dsp:txXfrm>
        <a:off x="1395299" y="1573402"/>
        <a:ext cx="1150859" cy="575429"/>
      </dsp:txXfrm>
    </dsp:sp>
    <dsp:sp modelId="{FB1FA514-0073-4668-9FAA-06718E3BB829}">
      <dsp:nvSpPr>
        <dsp:cNvPr id="0" name=""/>
        <dsp:cNvSpPr/>
      </dsp:nvSpPr>
      <dsp:spPr>
        <a:xfrm>
          <a:off x="2787840" y="1573402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Executive Director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Commercial</a:t>
          </a:r>
        </a:p>
      </dsp:txBody>
      <dsp:txXfrm>
        <a:off x="2787840" y="1573402"/>
        <a:ext cx="1150859" cy="575429"/>
      </dsp:txXfrm>
    </dsp:sp>
    <dsp:sp modelId="{8417C9CB-0A73-493D-90BB-307F70ECAFB6}">
      <dsp:nvSpPr>
        <dsp:cNvPr id="0" name=""/>
        <dsp:cNvSpPr/>
      </dsp:nvSpPr>
      <dsp:spPr>
        <a:xfrm>
          <a:off x="4180380" y="1573402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Executive Director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Operations </a:t>
          </a:r>
        </a:p>
      </dsp:txBody>
      <dsp:txXfrm>
        <a:off x="4180380" y="1573402"/>
        <a:ext cx="1150859" cy="575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5AD3-1563-49B9-ADEB-27C977FA3B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applicationform_838</Template>
  <TotalTime>6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</vt:lpstr>
    </vt:vector>
  </TitlesOfParts>
  <Company>YPO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</dc:title>
  <dc:creator>David Lunn</dc:creator>
  <cp:lastModifiedBy>Leanne Auton</cp:lastModifiedBy>
  <cp:revision>7</cp:revision>
  <dcterms:created xsi:type="dcterms:W3CDTF">2026-02-10T16:10:00Z</dcterms:created>
  <dcterms:modified xsi:type="dcterms:W3CDTF">2026-02-27T14:55:00Z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6dade6e,4494c79b,669913c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2026-02-27T14:42:51Z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3633070e-df0e-45c6-9071-67997e96681e</vt:lpwstr>
  </property>
  <property fmtid="{D5CDD505-2E9C-101B-9397-08002B2CF9AE}" pid="11" name="MSIP_Label_3ecdfc32-7be5-4b17-9f97-00453388bdd7_ContentBits">
    <vt:lpwstr>2</vt:lpwstr>
  </property>
</Properties>
</file>