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20900" w14:textId="77777777" w:rsidR="004F6C7C" w:rsidRPr="00752D1B" w:rsidRDefault="004F6C7C" w:rsidP="004F6C7C">
      <w:pPr>
        <w:spacing w:before="100" w:beforeAutospacing="1" w:after="100" w:afterAutospacing="1" w:line="300" w:lineRule="auto"/>
        <w:rPr>
          <w:rFonts w:ascii="Arial" w:eastAsia="Times New Roman" w:hAnsi="Arial" w:cs="Arial"/>
          <w:b/>
          <w:bCs/>
          <w:spacing w:val="20"/>
          <w:sz w:val="30"/>
          <w:szCs w:val="30"/>
          <w:lang w:val="en" w:eastAsia="en-GB"/>
        </w:rPr>
      </w:pPr>
    </w:p>
    <w:p w14:paraId="1280309A" w14:textId="77777777" w:rsidR="004F6C7C" w:rsidRPr="00752D1B" w:rsidRDefault="004F6C7C" w:rsidP="004F6C7C">
      <w:pPr>
        <w:spacing w:before="100" w:beforeAutospacing="1" w:after="100" w:afterAutospacing="1" w:line="300" w:lineRule="auto"/>
        <w:rPr>
          <w:rFonts w:ascii="Arial" w:eastAsia="Times New Roman" w:hAnsi="Arial" w:cs="Arial"/>
          <w:b/>
          <w:bCs/>
          <w:spacing w:val="20"/>
          <w:sz w:val="30"/>
          <w:szCs w:val="30"/>
          <w:lang w:val="en" w:eastAsia="en-GB"/>
        </w:rPr>
      </w:pPr>
    </w:p>
    <w:p w14:paraId="5AD53120" w14:textId="77777777" w:rsidR="004F6C7C" w:rsidRPr="00752D1B" w:rsidRDefault="00BA2B5E" w:rsidP="00635D39">
      <w:pPr>
        <w:spacing w:before="100" w:beforeAutospacing="1" w:after="100" w:afterAutospacing="1" w:line="300" w:lineRule="auto"/>
        <w:jc w:val="center"/>
        <w:rPr>
          <w:rFonts w:ascii="Arial" w:eastAsia="Times New Roman" w:hAnsi="Arial" w:cs="Arial"/>
          <w:b/>
          <w:bCs/>
          <w:spacing w:val="20"/>
          <w:sz w:val="24"/>
          <w:szCs w:val="24"/>
          <w:lang w:val="en" w:eastAsia="en-GB"/>
        </w:rPr>
      </w:pPr>
      <w:r w:rsidRPr="00752D1B">
        <w:rPr>
          <w:rFonts w:ascii="Arial" w:eastAsia="Times New Roman" w:hAnsi="Arial" w:cs="Arial"/>
          <w:b/>
          <w:bCs/>
          <w:spacing w:val="20"/>
          <w:sz w:val="24"/>
          <w:szCs w:val="24"/>
          <w:lang w:val="en" w:eastAsia="en-GB"/>
        </w:rPr>
        <w:t>Relocation</w:t>
      </w:r>
      <w:r w:rsidR="004F6C7C" w:rsidRPr="00752D1B">
        <w:rPr>
          <w:rFonts w:ascii="Arial" w:eastAsia="Times New Roman" w:hAnsi="Arial" w:cs="Arial"/>
          <w:b/>
          <w:bCs/>
          <w:spacing w:val="20"/>
          <w:sz w:val="24"/>
          <w:szCs w:val="24"/>
          <w:lang w:val="en" w:eastAsia="en-GB"/>
        </w:rPr>
        <w:t xml:space="preserve"> Guidance</w:t>
      </w:r>
    </w:p>
    <w:p w14:paraId="3FCA86C5" w14:textId="77777777" w:rsidR="00C310E1" w:rsidRPr="00752D1B" w:rsidRDefault="00C310E1" w:rsidP="00C310E1">
      <w:pPr>
        <w:spacing w:after="0" w:line="240" w:lineRule="auto"/>
        <w:contextualSpacing/>
        <w:rPr>
          <w:rFonts w:ascii="Arial" w:eastAsia="Calibri" w:hAnsi="Arial" w:cs="Arial"/>
          <w:b/>
          <w:sz w:val="24"/>
          <w:szCs w:val="24"/>
          <w:u w:val="single"/>
          <w:lang w:val="en"/>
        </w:rPr>
      </w:pPr>
      <w:r w:rsidRPr="00752D1B">
        <w:rPr>
          <w:rFonts w:ascii="Arial" w:eastAsia="Calibri" w:hAnsi="Arial" w:cs="Arial"/>
          <w:b/>
          <w:sz w:val="24"/>
          <w:szCs w:val="24"/>
          <w:lang w:val="en"/>
        </w:rPr>
        <w:t xml:space="preserve">Toolkit to </w:t>
      </w:r>
      <w:r w:rsidRPr="00752D1B">
        <w:rPr>
          <w:rFonts w:ascii="Arial" w:eastAsia="Calibri" w:hAnsi="Arial" w:cs="Arial"/>
          <w:b/>
          <w:sz w:val="24"/>
          <w:szCs w:val="24"/>
          <w:u w:val="single"/>
          <w:lang w:val="en"/>
        </w:rPr>
        <w:t>Joining Policy</w:t>
      </w:r>
    </w:p>
    <w:p w14:paraId="57A10DDB" w14:textId="77777777" w:rsidR="00752D1B" w:rsidRPr="00752D1B" w:rsidRDefault="00C310E1" w:rsidP="00752D1B">
      <w:pPr>
        <w:rPr>
          <w:rFonts w:ascii="Arial" w:hAnsi="Arial" w:cs="Arial"/>
          <w:sz w:val="24"/>
          <w:szCs w:val="24"/>
          <w:lang w:val="en" w:eastAsia="en-GB"/>
        </w:rPr>
      </w:pPr>
      <w:r w:rsidRPr="00752D1B">
        <w:rPr>
          <w:rFonts w:ascii="Arial" w:hAnsi="Arial" w:cs="Arial"/>
          <w:sz w:val="24"/>
          <w:szCs w:val="24"/>
          <w:lang w:val="en" w:eastAsia="en-GB"/>
        </w:rPr>
        <w:br/>
      </w:r>
    </w:p>
    <w:sdt>
      <w:sdtPr>
        <w:rPr>
          <w:rFonts w:asciiTheme="minorHAnsi" w:eastAsiaTheme="minorHAnsi" w:hAnsiTheme="minorHAnsi" w:cstheme="minorBidi"/>
          <w:b w:val="0"/>
          <w:bCs w:val="0"/>
          <w:color w:val="auto"/>
          <w:sz w:val="22"/>
          <w:szCs w:val="22"/>
          <w:lang w:val="en-GB" w:eastAsia="en-US"/>
        </w:rPr>
        <w:id w:val="802358600"/>
        <w:docPartObj>
          <w:docPartGallery w:val="Table of Contents"/>
          <w:docPartUnique/>
        </w:docPartObj>
      </w:sdtPr>
      <w:sdtEndPr>
        <w:rPr>
          <w:noProof/>
        </w:rPr>
      </w:sdtEndPr>
      <w:sdtContent>
        <w:p w14:paraId="589D5FAD" w14:textId="77777777" w:rsidR="00752D1B" w:rsidRDefault="00752D1B">
          <w:pPr>
            <w:pStyle w:val="TOCHeading"/>
          </w:pPr>
        </w:p>
        <w:p w14:paraId="286C56E0" w14:textId="77777777" w:rsidR="00341AF0" w:rsidRDefault="00752D1B">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72518672" w:history="1">
            <w:r w:rsidR="00341AF0" w:rsidRPr="00806BFD">
              <w:rPr>
                <w:rStyle w:val="Hyperlink"/>
                <w:rFonts w:ascii="Arial" w:eastAsia="Times New Roman" w:hAnsi="Arial" w:cs="Arial"/>
                <w:noProof/>
                <w:lang w:val="en" w:eastAsia="en-GB"/>
              </w:rPr>
              <w:t>Introduction</w:t>
            </w:r>
            <w:r w:rsidR="00341AF0">
              <w:rPr>
                <w:noProof/>
                <w:webHidden/>
              </w:rPr>
              <w:tab/>
            </w:r>
            <w:r w:rsidR="00341AF0">
              <w:rPr>
                <w:noProof/>
                <w:webHidden/>
              </w:rPr>
              <w:fldChar w:fldCharType="begin"/>
            </w:r>
            <w:r w:rsidR="00341AF0">
              <w:rPr>
                <w:noProof/>
                <w:webHidden/>
              </w:rPr>
              <w:instrText xml:space="preserve"> PAGEREF _Toc472518672 \h </w:instrText>
            </w:r>
            <w:r w:rsidR="00341AF0">
              <w:rPr>
                <w:noProof/>
                <w:webHidden/>
              </w:rPr>
            </w:r>
            <w:r w:rsidR="00341AF0">
              <w:rPr>
                <w:noProof/>
                <w:webHidden/>
              </w:rPr>
              <w:fldChar w:fldCharType="separate"/>
            </w:r>
            <w:r w:rsidR="00341AF0">
              <w:rPr>
                <w:noProof/>
                <w:webHidden/>
              </w:rPr>
              <w:t>1</w:t>
            </w:r>
            <w:r w:rsidR="00341AF0">
              <w:rPr>
                <w:noProof/>
                <w:webHidden/>
              </w:rPr>
              <w:fldChar w:fldCharType="end"/>
            </w:r>
          </w:hyperlink>
        </w:p>
        <w:p w14:paraId="5F4D9FD9" w14:textId="77777777" w:rsidR="00341AF0" w:rsidRDefault="00341AF0">
          <w:pPr>
            <w:pStyle w:val="TOC1"/>
            <w:tabs>
              <w:tab w:val="right" w:leader="dot" w:pos="9016"/>
            </w:tabs>
            <w:rPr>
              <w:rFonts w:eastAsiaTheme="minorEastAsia"/>
              <w:noProof/>
              <w:lang w:eastAsia="en-GB"/>
            </w:rPr>
          </w:pPr>
          <w:hyperlink w:anchor="_Toc472518673" w:history="1">
            <w:r w:rsidRPr="00806BFD">
              <w:rPr>
                <w:rStyle w:val="Hyperlink"/>
                <w:rFonts w:ascii="Arial" w:eastAsia="Times New Roman" w:hAnsi="Arial" w:cs="Arial"/>
                <w:noProof/>
                <w:lang w:val="en" w:eastAsia="en-GB"/>
              </w:rPr>
              <w:t>Overseas Applicants</w:t>
            </w:r>
            <w:r>
              <w:rPr>
                <w:noProof/>
                <w:webHidden/>
              </w:rPr>
              <w:tab/>
            </w:r>
            <w:r>
              <w:rPr>
                <w:noProof/>
                <w:webHidden/>
              </w:rPr>
              <w:fldChar w:fldCharType="begin"/>
            </w:r>
            <w:r>
              <w:rPr>
                <w:noProof/>
                <w:webHidden/>
              </w:rPr>
              <w:instrText xml:space="preserve"> PAGEREF _Toc472518673 \h </w:instrText>
            </w:r>
            <w:r>
              <w:rPr>
                <w:noProof/>
                <w:webHidden/>
              </w:rPr>
            </w:r>
            <w:r>
              <w:rPr>
                <w:noProof/>
                <w:webHidden/>
              </w:rPr>
              <w:fldChar w:fldCharType="separate"/>
            </w:r>
            <w:r>
              <w:rPr>
                <w:noProof/>
                <w:webHidden/>
              </w:rPr>
              <w:t>3</w:t>
            </w:r>
            <w:r>
              <w:rPr>
                <w:noProof/>
                <w:webHidden/>
              </w:rPr>
              <w:fldChar w:fldCharType="end"/>
            </w:r>
          </w:hyperlink>
        </w:p>
        <w:p w14:paraId="3FFA24D2" w14:textId="77777777" w:rsidR="00341AF0" w:rsidRDefault="00341AF0">
          <w:pPr>
            <w:pStyle w:val="TOC1"/>
            <w:tabs>
              <w:tab w:val="right" w:leader="dot" w:pos="9016"/>
            </w:tabs>
            <w:rPr>
              <w:rFonts w:eastAsiaTheme="minorEastAsia"/>
              <w:noProof/>
              <w:lang w:eastAsia="en-GB"/>
            </w:rPr>
          </w:pPr>
          <w:hyperlink w:anchor="_Toc472518674" w:history="1">
            <w:r w:rsidRPr="00806BFD">
              <w:rPr>
                <w:rStyle w:val="Hyperlink"/>
                <w:rFonts w:ascii="Arial" w:eastAsia="Times New Roman" w:hAnsi="Arial" w:cs="Arial"/>
                <w:noProof/>
                <w:lang w:val="en" w:eastAsia="en-GB"/>
              </w:rPr>
              <w:t>Making a Claim</w:t>
            </w:r>
            <w:r>
              <w:rPr>
                <w:noProof/>
                <w:webHidden/>
              </w:rPr>
              <w:tab/>
            </w:r>
            <w:r>
              <w:rPr>
                <w:noProof/>
                <w:webHidden/>
              </w:rPr>
              <w:fldChar w:fldCharType="begin"/>
            </w:r>
            <w:r>
              <w:rPr>
                <w:noProof/>
                <w:webHidden/>
              </w:rPr>
              <w:instrText xml:space="preserve"> PAGEREF _Toc472518674 \h </w:instrText>
            </w:r>
            <w:r>
              <w:rPr>
                <w:noProof/>
                <w:webHidden/>
              </w:rPr>
            </w:r>
            <w:r>
              <w:rPr>
                <w:noProof/>
                <w:webHidden/>
              </w:rPr>
              <w:fldChar w:fldCharType="separate"/>
            </w:r>
            <w:r>
              <w:rPr>
                <w:noProof/>
                <w:webHidden/>
              </w:rPr>
              <w:t>3</w:t>
            </w:r>
            <w:r>
              <w:rPr>
                <w:noProof/>
                <w:webHidden/>
              </w:rPr>
              <w:fldChar w:fldCharType="end"/>
            </w:r>
          </w:hyperlink>
        </w:p>
        <w:p w14:paraId="7A634FB9" w14:textId="77777777" w:rsidR="00341AF0" w:rsidRDefault="00341AF0">
          <w:pPr>
            <w:pStyle w:val="TOC1"/>
            <w:tabs>
              <w:tab w:val="right" w:leader="dot" w:pos="9016"/>
            </w:tabs>
            <w:rPr>
              <w:rFonts w:eastAsiaTheme="minorEastAsia"/>
              <w:noProof/>
              <w:lang w:eastAsia="en-GB"/>
            </w:rPr>
          </w:pPr>
          <w:hyperlink w:anchor="_Toc472518675" w:history="1">
            <w:r w:rsidRPr="00806BFD">
              <w:rPr>
                <w:rStyle w:val="Hyperlink"/>
                <w:rFonts w:ascii="Arial" w:eastAsia="Times New Roman" w:hAnsi="Arial" w:cs="Arial"/>
                <w:noProof/>
                <w:lang w:val="en" w:eastAsia="en-GB"/>
              </w:rPr>
              <w:t>Time Limits</w:t>
            </w:r>
            <w:r>
              <w:rPr>
                <w:noProof/>
                <w:webHidden/>
              </w:rPr>
              <w:tab/>
            </w:r>
            <w:r>
              <w:rPr>
                <w:noProof/>
                <w:webHidden/>
              </w:rPr>
              <w:fldChar w:fldCharType="begin"/>
            </w:r>
            <w:r>
              <w:rPr>
                <w:noProof/>
                <w:webHidden/>
              </w:rPr>
              <w:instrText xml:space="preserve"> PAGEREF _Toc472518675 \h </w:instrText>
            </w:r>
            <w:r>
              <w:rPr>
                <w:noProof/>
                <w:webHidden/>
              </w:rPr>
            </w:r>
            <w:r>
              <w:rPr>
                <w:noProof/>
                <w:webHidden/>
              </w:rPr>
              <w:fldChar w:fldCharType="separate"/>
            </w:r>
            <w:r>
              <w:rPr>
                <w:noProof/>
                <w:webHidden/>
              </w:rPr>
              <w:t>3</w:t>
            </w:r>
            <w:r>
              <w:rPr>
                <w:noProof/>
                <w:webHidden/>
              </w:rPr>
              <w:fldChar w:fldCharType="end"/>
            </w:r>
          </w:hyperlink>
        </w:p>
        <w:p w14:paraId="4EF65854" w14:textId="77777777" w:rsidR="00341AF0" w:rsidRDefault="00341AF0">
          <w:pPr>
            <w:pStyle w:val="TOC1"/>
            <w:tabs>
              <w:tab w:val="right" w:leader="dot" w:pos="9016"/>
            </w:tabs>
            <w:rPr>
              <w:rFonts w:eastAsiaTheme="minorEastAsia"/>
              <w:noProof/>
              <w:lang w:eastAsia="en-GB"/>
            </w:rPr>
          </w:pPr>
          <w:hyperlink w:anchor="_Toc472518676" w:history="1">
            <w:r w:rsidRPr="00806BFD">
              <w:rPr>
                <w:rStyle w:val="Hyperlink"/>
                <w:rFonts w:ascii="Arial" w:eastAsia="Times New Roman" w:hAnsi="Arial" w:cs="Arial"/>
                <w:noProof/>
                <w:lang w:val="en" w:eastAsia="en-GB"/>
              </w:rPr>
              <w:t>Leaving the County Council</w:t>
            </w:r>
            <w:r>
              <w:rPr>
                <w:noProof/>
                <w:webHidden/>
              </w:rPr>
              <w:tab/>
            </w:r>
            <w:r>
              <w:rPr>
                <w:noProof/>
                <w:webHidden/>
              </w:rPr>
              <w:fldChar w:fldCharType="begin"/>
            </w:r>
            <w:r>
              <w:rPr>
                <w:noProof/>
                <w:webHidden/>
              </w:rPr>
              <w:instrText xml:space="preserve"> PAGEREF _Toc472518676 \h </w:instrText>
            </w:r>
            <w:r>
              <w:rPr>
                <w:noProof/>
                <w:webHidden/>
              </w:rPr>
            </w:r>
            <w:r>
              <w:rPr>
                <w:noProof/>
                <w:webHidden/>
              </w:rPr>
              <w:fldChar w:fldCharType="separate"/>
            </w:r>
            <w:r>
              <w:rPr>
                <w:noProof/>
                <w:webHidden/>
              </w:rPr>
              <w:t>3</w:t>
            </w:r>
            <w:r>
              <w:rPr>
                <w:noProof/>
                <w:webHidden/>
              </w:rPr>
              <w:fldChar w:fldCharType="end"/>
            </w:r>
          </w:hyperlink>
        </w:p>
        <w:p w14:paraId="5BA76C8D" w14:textId="77777777" w:rsidR="00341AF0" w:rsidRDefault="00341AF0">
          <w:pPr>
            <w:pStyle w:val="TOC1"/>
            <w:tabs>
              <w:tab w:val="right" w:leader="dot" w:pos="9016"/>
            </w:tabs>
            <w:rPr>
              <w:rFonts w:eastAsiaTheme="minorEastAsia"/>
              <w:noProof/>
              <w:lang w:eastAsia="en-GB"/>
            </w:rPr>
          </w:pPr>
          <w:hyperlink w:anchor="_Toc472518677" w:history="1">
            <w:r w:rsidRPr="00806BFD">
              <w:rPr>
                <w:rStyle w:val="Hyperlink"/>
                <w:rFonts w:ascii="Arial" w:eastAsia="Times New Roman" w:hAnsi="Arial" w:cs="Arial"/>
                <w:noProof/>
              </w:rPr>
              <w:t>Categories of assistance</w:t>
            </w:r>
            <w:r>
              <w:rPr>
                <w:noProof/>
                <w:webHidden/>
              </w:rPr>
              <w:tab/>
            </w:r>
            <w:r>
              <w:rPr>
                <w:noProof/>
                <w:webHidden/>
              </w:rPr>
              <w:fldChar w:fldCharType="begin"/>
            </w:r>
            <w:r>
              <w:rPr>
                <w:noProof/>
                <w:webHidden/>
              </w:rPr>
              <w:instrText xml:space="preserve"> PAGEREF _Toc472518677 \h </w:instrText>
            </w:r>
            <w:r>
              <w:rPr>
                <w:noProof/>
                <w:webHidden/>
              </w:rPr>
            </w:r>
            <w:r>
              <w:rPr>
                <w:noProof/>
                <w:webHidden/>
              </w:rPr>
              <w:fldChar w:fldCharType="separate"/>
            </w:r>
            <w:r>
              <w:rPr>
                <w:noProof/>
                <w:webHidden/>
              </w:rPr>
              <w:t>4</w:t>
            </w:r>
            <w:r>
              <w:rPr>
                <w:noProof/>
                <w:webHidden/>
              </w:rPr>
              <w:fldChar w:fldCharType="end"/>
            </w:r>
          </w:hyperlink>
        </w:p>
        <w:p w14:paraId="40FC357D" w14:textId="77777777" w:rsidR="00341AF0" w:rsidRDefault="00341AF0">
          <w:pPr>
            <w:pStyle w:val="TOC1"/>
            <w:tabs>
              <w:tab w:val="right" w:leader="dot" w:pos="9016"/>
            </w:tabs>
            <w:rPr>
              <w:rFonts w:eastAsiaTheme="minorEastAsia"/>
              <w:noProof/>
              <w:lang w:eastAsia="en-GB"/>
            </w:rPr>
          </w:pPr>
          <w:hyperlink w:anchor="_Toc472518679" w:history="1">
            <w:r w:rsidRPr="00806BFD">
              <w:rPr>
                <w:rStyle w:val="Hyperlink"/>
                <w:rFonts w:ascii="Arial" w:eastAsia="Times New Roman" w:hAnsi="Arial" w:cs="Arial"/>
                <w:noProof/>
              </w:rPr>
              <w:t>Frequently Asked Questions</w:t>
            </w:r>
            <w:r>
              <w:rPr>
                <w:noProof/>
                <w:webHidden/>
              </w:rPr>
              <w:tab/>
            </w:r>
            <w:r>
              <w:rPr>
                <w:noProof/>
                <w:webHidden/>
              </w:rPr>
              <w:fldChar w:fldCharType="begin"/>
            </w:r>
            <w:r>
              <w:rPr>
                <w:noProof/>
                <w:webHidden/>
              </w:rPr>
              <w:instrText xml:space="preserve"> PAGEREF _Toc472518679 \h </w:instrText>
            </w:r>
            <w:r>
              <w:rPr>
                <w:noProof/>
                <w:webHidden/>
              </w:rPr>
            </w:r>
            <w:r>
              <w:rPr>
                <w:noProof/>
                <w:webHidden/>
              </w:rPr>
              <w:fldChar w:fldCharType="separate"/>
            </w:r>
            <w:r>
              <w:rPr>
                <w:noProof/>
                <w:webHidden/>
              </w:rPr>
              <w:t>5</w:t>
            </w:r>
            <w:r>
              <w:rPr>
                <w:noProof/>
                <w:webHidden/>
              </w:rPr>
              <w:fldChar w:fldCharType="end"/>
            </w:r>
          </w:hyperlink>
        </w:p>
        <w:p w14:paraId="269CD534" w14:textId="77777777" w:rsidR="00752D1B" w:rsidRDefault="00752D1B">
          <w:r>
            <w:rPr>
              <w:b/>
              <w:bCs/>
              <w:noProof/>
            </w:rPr>
            <w:fldChar w:fldCharType="end"/>
          </w:r>
        </w:p>
      </w:sdtContent>
    </w:sdt>
    <w:p w14:paraId="69ABE8BB" w14:textId="77777777" w:rsidR="00C310E1" w:rsidRPr="00752D1B" w:rsidRDefault="00752D1B" w:rsidP="00752D1B">
      <w:pPr>
        <w:pStyle w:val="Heading1"/>
        <w:rPr>
          <w:rFonts w:ascii="Arial" w:eastAsia="Times New Roman" w:hAnsi="Arial" w:cs="Arial"/>
          <w:color w:val="auto"/>
          <w:sz w:val="24"/>
          <w:szCs w:val="24"/>
          <w:lang w:val="en" w:eastAsia="en-GB"/>
        </w:rPr>
      </w:pPr>
      <w:bookmarkStart w:id="0" w:name="_Toc472518672"/>
      <w:r w:rsidRPr="00752D1B">
        <w:rPr>
          <w:rFonts w:ascii="Arial" w:eastAsia="Times New Roman" w:hAnsi="Arial" w:cs="Arial"/>
          <w:color w:val="auto"/>
          <w:sz w:val="24"/>
          <w:szCs w:val="24"/>
          <w:lang w:val="en" w:eastAsia="en-GB"/>
        </w:rPr>
        <w:t>Introduction</w:t>
      </w:r>
      <w:bookmarkEnd w:id="0"/>
    </w:p>
    <w:p w14:paraId="030C3AA9" w14:textId="77777777" w:rsidR="00752D1B" w:rsidRDefault="00752D1B" w:rsidP="00C310E1">
      <w:pPr>
        <w:rPr>
          <w:rFonts w:ascii="Arial" w:hAnsi="Arial" w:cs="Arial"/>
          <w:sz w:val="24"/>
          <w:szCs w:val="24"/>
          <w:lang w:val="en"/>
        </w:rPr>
      </w:pPr>
    </w:p>
    <w:p w14:paraId="07330804" w14:textId="77777777" w:rsidR="00BA2B5E" w:rsidRPr="00752D1B" w:rsidRDefault="00BA2B5E" w:rsidP="00C310E1">
      <w:pPr>
        <w:rPr>
          <w:rFonts w:ascii="Arial" w:eastAsia="Times New Roman" w:hAnsi="Arial" w:cs="Arial"/>
          <w:b/>
          <w:bCs/>
          <w:spacing w:val="20"/>
          <w:sz w:val="24"/>
          <w:szCs w:val="24"/>
          <w:lang w:val="en" w:eastAsia="en-GB"/>
        </w:rPr>
      </w:pPr>
      <w:proofErr w:type="gramStart"/>
      <w:r w:rsidRPr="00752D1B">
        <w:rPr>
          <w:rFonts w:ascii="Arial" w:hAnsi="Arial" w:cs="Arial"/>
          <w:sz w:val="24"/>
          <w:szCs w:val="24"/>
          <w:lang w:val="en"/>
        </w:rPr>
        <w:t>In order to</w:t>
      </w:r>
      <w:proofErr w:type="gramEnd"/>
      <w:r w:rsidRPr="00752D1B">
        <w:rPr>
          <w:rFonts w:ascii="Arial" w:hAnsi="Arial" w:cs="Arial"/>
          <w:sz w:val="24"/>
          <w:szCs w:val="24"/>
          <w:lang w:val="en"/>
        </w:rPr>
        <w:t xml:space="preserve"> attract and recruit candidates to hard to fill roles, relocation assistance may be given towards the associated costs of moving home.</w:t>
      </w:r>
    </w:p>
    <w:p w14:paraId="4BC731C9" w14:textId="4C7FAEC3" w:rsidR="00BA2B5E" w:rsidRPr="00752D1B" w:rsidRDefault="00BA2B5E" w:rsidP="00CD0CA6">
      <w:pPr>
        <w:spacing w:before="100" w:beforeAutospacing="1" w:after="100" w:afterAutospacing="1" w:line="240" w:lineRule="auto"/>
        <w:rPr>
          <w:rFonts w:ascii="Arial" w:hAnsi="Arial" w:cs="Arial"/>
          <w:sz w:val="24"/>
          <w:szCs w:val="24"/>
          <w:lang w:val="en"/>
        </w:rPr>
      </w:pPr>
      <w:r w:rsidRPr="00752D1B">
        <w:rPr>
          <w:rFonts w:ascii="Arial" w:hAnsi="Arial" w:cs="Arial"/>
          <w:sz w:val="24"/>
          <w:szCs w:val="24"/>
          <w:lang w:val="en"/>
        </w:rPr>
        <w:t xml:space="preserve">As there is no central budget for the payment of relocation expenses, managers should ensure that funds are available before </w:t>
      </w:r>
      <w:proofErr w:type="gramStart"/>
      <w:r w:rsidRPr="00752D1B">
        <w:rPr>
          <w:rFonts w:ascii="Arial" w:hAnsi="Arial" w:cs="Arial"/>
          <w:sz w:val="24"/>
          <w:szCs w:val="24"/>
          <w:lang w:val="en"/>
        </w:rPr>
        <w:t>offering assistance</w:t>
      </w:r>
      <w:proofErr w:type="gramEnd"/>
      <w:r w:rsidRPr="00752D1B">
        <w:rPr>
          <w:rFonts w:ascii="Arial" w:hAnsi="Arial" w:cs="Arial"/>
          <w:sz w:val="24"/>
          <w:szCs w:val="24"/>
          <w:lang w:val="en"/>
        </w:rPr>
        <w:t xml:space="preserve">. Managers should also advise candidates as part of the recruitment process if a relocation package is being offered. </w:t>
      </w:r>
      <w:proofErr w:type="gramStart"/>
      <w:r w:rsidRPr="00752D1B">
        <w:rPr>
          <w:rFonts w:ascii="Arial" w:hAnsi="Arial" w:cs="Arial"/>
          <w:sz w:val="24"/>
          <w:szCs w:val="24"/>
          <w:lang w:val="en"/>
        </w:rPr>
        <w:t>In order to</w:t>
      </w:r>
      <w:proofErr w:type="gramEnd"/>
      <w:r w:rsidRPr="00752D1B">
        <w:rPr>
          <w:rFonts w:ascii="Arial" w:hAnsi="Arial" w:cs="Arial"/>
          <w:sz w:val="24"/>
          <w:szCs w:val="24"/>
          <w:lang w:val="en"/>
        </w:rPr>
        <w:t xml:space="preserve"> offer a relocation </w:t>
      </w:r>
      <w:r w:rsidR="00B54362" w:rsidRPr="00752D1B">
        <w:rPr>
          <w:rFonts w:ascii="Arial" w:hAnsi="Arial" w:cs="Arial"/>
          <w:sz w:val="24"/>
          <w:szCs w:val="24"/>
          <w:lang w:val="en"/>
        </w:rPr>
        <w:t>package,</w:t>
      </w:r>
      <w:r w:rsidRPr="00752D1B">
        <w:rPr>
          <w:rFonts w:ascii="Arial" w:hAnsi="Arial" w:cs="Arial"/>
          <w:sz w:val="24"/>
          <w:szCs w:val="24"/>
          <w:lang w:val="en"/>
        </w:rPr>
        <w:t xml:space="preserve"> it must be included in the advertisement and offered when the candidate is appointed. Even if the scheme is offered, the employee must meet the eligibility criteria set out below before any payments can be made.</w:t>
      </w:r>
    </w:p>
    <w:p w14:paraId="33CDBC8F" w14:textId="77777777" w:rsidR="00BA2B5E" w:rsidRPr="00752D1B" w:rsidRDefault="00BA2B5E" w:rsidP="00CD0CA6">
      <w:pPr>
        <w:pStyle w:val="ListParagraph"/>
        <w:numPr>
          <w:ilvl w:val="0"/>
          <w:numId w:val="12"/>
        </w:numPr>
        <w:spacing w:before="100" w:beforeAutospacing="1" w:after="100" w:afterAutospacing="1" w:line="240" w:lineRule="auto"/>
        <w:rPr>
          <w:rFonts w:ascii="Arial" w:hAnsi="Arial" w:cs="Arial"/>
          <w:sz w:val="24"/>
          <w:szCs w:val="24"/>
          <w:lang w:val="en"/>
        </w:rPr>
      </w:pPr>
      <w:r w:rsidRPr="00752D1B">
        <w:rPr>
          <w:rFonts w:ascii="Arial" w:hAnsi="Arial" w:cs="Arial"/>
          <w:sz w:val="24"/>
          <w:szCs w:val="24"/>
          <w:lang w:val="en"/>
        </w:rPr>
        <w:t>Live over 25 miles away from their new work base (or admin base if they are a home worker) by the shortest most practicable route as determined b</w:t>
      </w:r>
      <w:r w:rsidR="00EF42FD" w:rsidRPr="00752D1B">
        <w:rPr>
          <w:rFonts w:ascii="Arial" w:hAnsi="Arial" w:cs="Arial"/>
          <w:sz w:val="24"/>
          <w:szCs w:val="24"/>
          <w:lang w:val="en"/>
        </w:rPr>
        <w:t>y the RAC shortest route finder</w:t>
      </w:r>
    </w:p>
    <w:p w14:paraId="76C78E9D" w14:textId="77777777" w:rsidR="00BA2B5E" w:rsidRPr="00752D1B" w:rsidRDefault="00BA2B5E" w:rsidP="00CD0CA6">
      <w:pPr>
        <w:pStyle w:val="ListParagraph"/>
        <w:numPr>
          <w:ilvl w:val="0"/>
          <w:numId w:val="12"/>
        </w:numPr>
        <w:spacing w:before="100" w:beforeAutospacing="1" w:after="100" w:afterAutospacing="1" w:line="240" w:lineRule="auto"/>
        <w:rPr>
          <w:rFonts w:ascii="Arial" w:hAnsi="Arial" w:cs="Arial"/>
          <w:sz w:val="24"/>
          <w:szCs w:val="24"/>
          <w:lang w:val="en"/>
        </w:rPr>
      </w:pPr>
      <w:r w:rsidRPr="00752D1B">
        <w:rPr>
          <w:rFonts w:ascii="Arial" w:hAnsi="Arial" w:cs="Arial"/>
          <w:sz w:val="24"/>
          <w:szCs w:val="24"/>
          <w:lang w:val="en"/>
        </w:rPr>
        <w:t xml:space="preserve">Move significantly nearer to their new place of work. This must be less than 25 miles by the shortest most practical route as determined by the RAC shortest route </w:t>
      </w:r>
      <w:r w:rsidR="00EF42FD" w:rsidRPr="00752D1B">
        <w:rPr>
          <w:rFonts w:ascii="Arial" w:hAnsi="Arial" w:cs="Arial"/>
          <w:sz w:val="24"/>
          <w:szCs w:val="24"/>
          <w:lang w:val="en"/>
        </w:rPr>
        <w:t>finder</w:t>
      </w:r>
    </w:p>
    <w:p w14:paraId="60B726FA" w14:textId="77777777" w:rsidR="00BA2B5E" w:rsidRPr="00752D1B" w:rsidRDefault="00BA2B5E" w:rsidP="00CD0CA6">
      <w:pPr>
        <w:pStyle w:val="ListParagraph"/>
        <w:numPr>
          <w:ilvl w:val="0"/>
          <w:numId w:val="12"/>
        </w:numPr>
        <w:spacing w:before="100" w:beforeAutospacing="1" w:after="100" w:afterAutospacing="1" w:line="240" w:lineRule="auto"/>
        <w:rPr>
          <w:rFonts w:ascii="Arial" w:hAnsi="Arial" w:cs="Arial"/>
          <w:sz w:val="24"/>
          <w:szCs w:val="24"/>
          <w:lang w:val="en"/>
        </w:rPr>
      </w:pPr>
      <w:r w:rsidRPr="00752D1B">
        <w:rPr>
          <w:rFonts w:ascii="Arial" w:hAnsi="Arial" w:cs="Arial"/>
          <w:sz w:val="24"/>
          <w:szCs w:val="24"/>
          <w:lang w:val="en"/>
        </w:rPr>
        <w:t>Relocate solely to work for HCC</w:t>
      </w:r>
    </w:p>
    <w:p w14:paraId="6D5F2E18" w14:textId="77777777" w:rsidR="00BA2B5E" w:rsidRPr="00752D1B" w:rsidRDefault="00BA2B5E" w:rsidP="00CD0CA6">
      <w:pPr>
        <w:pStyle w:val="ListParagraph"/>
        <w:numPr>
          <w:ilvl w:val="0"/>
          <w:numId w:val="12"/>
        </w:numPr>
        <w:spacing w:before="100" w:beforeAutospacing="1" w:after="100" w:afterAutospacing="1" w:line="240" w:lineRule="auto"/>
        <w:rPr>
          <w:rFonts w:ascii="Arial" w:hAnsi="Arial" w:cs="Arial"/>
          <w:sz w:val="24"/>
          <w:szCs w:val="24"/>
          <w:lang w:val="en"/>
        </w:rPr>
      </w:pPr>
      <w:r w:rsidRPr="00752D1B">
        <w:rPr>
          <w:rFonts w:ascii="Arial" w:hAnsi="Arial" w:cs="Arial"/>
          <w:sz w:val="24"/>
          <w:szCs w:val="24"/>
          <w:lang w:val="en"/>
        </w:rPr>
        <w:t xml:space="preserve">Be offered a </w:t>
      </w:r>
      <w:r w:rsidR="0090734C" w:rsidRPr="00752D1B">
        <w:rPr>
          <w:rFonts w:ascii="Arial" w:hAnsi="Arial" w:cs="Arial"/>
          <w:sz w:val="24"/>
          <w:szCs w:val="24"/>
          <w:lang w:val="en"/>
        </w:rPr>
        <w:t xml:space="preserve">contract </w:t>
      </w:r>
      <w:r w:rsidRPr="00752D1B">
        <w:rPr>
          <w:rFonts w:ascii="Arial" w:hAnsi="Arial" w:cs="Arial"/>
          <w:sz w:val="24"/>
          <w:szCs w:val="24"/>
          <w:lang w:val="en"/>
        </w:rPr>
        <w:t xml:space="preserve">for two years or more </w:t>
      </w:r>
    </w:p>
    <w:p w14:paraId="7778306C" w14:textId="77777777" w:rsidR="00BA2B5E" w:rsidRPr="00752D1B" w:rsidRDefault="00BA2B5E" w:rsidP="00CD0CA6">
      <w:pPr>
        <w:pStyle w:val="ListParagraph"/>
        <w:numPr>
          <w:ilvl w:val="0"/>
          <w:numId w:val="12"/>
        </w:numPr>
        <w:spacing w:before="100" w:beforeAutospacing="1" w:after="100" w:afterAutospacing="1" w:line="240" w:lineRule="auto"/>
        <w:rPr>
          <w:rFonts w:ascii="Arial" w:hAnsi="Arial" w:cs="Arial"/>
          <w:sz w:val="24"/>
          <w:szCs w:val="24"/>
          <w:lang w:val="en"/>
        </w:rPr>
      </w:pPr>
      <w:r w:rsidRPr="00752D1B">
        <w:rPr>
          <w:rFonts w:ascii="Arial" w:hAnsi="Arial" w:cs="Arial"/>
          <w:sz w:val="24"/>
          <w:szCs w:val="24"/>
          <w:lang w:val="en"/>
        </w:rPr>
        <w:lastRenderedPageBreak/>
        <w:t xml:space="preserve">Move within 12 months of their appointment. In exceptional circumstances Chief </w:t>
      </w:r>
      <w:r w:rsidR="00EF42FD" w:rsidRPr="00752D1B">
        <w:rPr>
          <w:rFonts w:ascii="Arial" w:hAnsi="Arial" w:cs="Arial"/>
          <w:sz w:val="24"/>
          <w:szCs w:val="24"/>
          <w:lang w:val="en"/>
        </w:rPr>
        <w:t>Officers can extend this period</w:t>
      </w:r>
    </w:p>
    <w:p w14:paraId="58E69A0A" w14:textId="77777777" w:rsidR="00BA2B5E" w:rsidRPr="00752D1B" w:rsidRDefault="00BA2B5E" w:rsidP="00CD0CA6">
      <w:pPr>
        <w:pStyle w:val="ListParagraph"/>
        <w:numPr>
          <w:ilvl w:val="0"/>
          <w:numId w:val="12"/>
        </w:numPr>
        <w:spacing w:before="100" w:beforeAutospacing="1" w:after="100" w:afterAutospacing="1" w:line="240" w:lineRule="auto"/>
        <w:rPr>
          <w:rFonts w:ascii="Arial" w:hAnsi="Arial" w:cs="Arial"/>
          <w:sz w:val="24"/>
          <w:szCs w:val="24"/>
          <w:lang w:val="en"/>
        </w:rPr>
      </w:pPr>
      <w:r w:rsidRPr="00752D1B">
        <w:rPr>
          <w:rFonts w:ascii="Arial" w:hAnsi="Arial" w:cs="Arial"/>
          <w:sz w:val="24"/>
          <w:szCs w:val="24"/>
          <w:lang w:val="en"/>
        </w:rPr>
        <w:t xml:space="preserve">Submit the first claim under the scheme within 12 months from the date of appointment </w:t>
      </w:r>
    </w:p>
    <w:p w14:paraId="21B066BF" w14:textId="77777777" w:rsidR="00BA2B5E" w:rsidRDefault="00BA2B5E" w:rsidP="00CD0CA6">
      <w:pPr>
        <w:pStyle w:val="ListParagraph"/>
        <w:numPr>
          <w:ilvl w:val="0"/>
          <w:numId w:val="12"/>
        </w:numPr>
        <w:spacing w:before="100" w:beforeAutospacing="1" w:after="100" w:afterAutospacing="1" w:line="240" w:lineRule="auto"/>
        <w:rPr>
          <w:rFonts w:ascii="Arial" w:hAnsi="Arial" w:cs="Arial"/>
          <w:sz w:val="24"/>
          <w:szCs w:val="24"/>
          <w:lang w:val="en"/>
        </w:rPr>
      </w:pPr>
      <w:r w:rsidRPr="00752D1B">
        <w:rPr>
          <w:rFonts w:ascii="Arial" w:hAnsi="Arial" w:cs="Arial"/>
          <w:sz w:val="24"/>
          <w:szCs w:val="24"/>
          <w:lang w:val="en"/>
        </w:rPr>
        <w:t>Live in the property as their main residence</w:t>
      </w:r>
    </w:p>
    <w:p w14:paraId="0762838F" w14:textId="59D4CD85" w:rsidR="00385577" w:rsidRPr="00752D1B" w:rsidRDefault="00385577" w:rsidP="00CD0CA6">
      <w:pPr>
        <w:pStyle w:val="ListParagraph"/>
        <w:numPr>
          <w:ilvl w:val="0"/>
          <w:numId w:val="12"/>
        </w:numPr>
        <w:spacing w:before="100" w:beforeAutospacing="1" w:after="100" w:afterAutospacing="1" w:line="240" w:lineRule="auto"/>
        <w:rPr>
          <w:rFonts w:ascii="Arial" w:hAnsi="Arial" w:cs="Arial"/>
          <w:sz w:val="24"/>
          <w:szCs w:val="24"/>
          <w:lang w:val="en"/>
        </w:rPr>
      </w:pPr>
      <w:r>
        <w:rPr>
          <w:rFonts w:ascii="Arial" w:hAnsi="Arial" w:cs="Arial"/>
          <w:sz w:val="24"/>
          <w:szCs w:val="24"/>
          <w:lang w:val="en"/>
        </w:rPr>
        <w:t xml:space="preserve">Must not have worked for Hertfordshire and left within the last 2 years of </w:t>
      </w:r>
      <w:r w:rsidR="00B54362">
        <w:rPr>
          <w:rFonts w:ascii="Arial" w:hAnsi="Arial" w:cs="Arial"/>
          <w:sz w:val="24"/>
          <w:szCs w:val="24"/>
          <w:lang w:val="en"/>
        </w:rPr>
        <w:t xml:space="preserve">the </w:t>
      </w:r>
      <w:r>
        <w:rPr>
          <w:rFonts w:ascii="Arial" w:hAnsi="Arial" w:cs="Arial"/>
          <w:sz w:val="24"/>
          <w:szCs w:val="24"/>
          <w:lang w:val="en"/>
        </w:rPr>
        <w:t>new appointment</w:t>
      </w:r>
      <w:r w:rsidR="00B54362">
        <w:rPr>
          <w:rFonts w:ascii="Arial" w:hAnsi="Arial" w:cs="Arial"/>
          <w:sz w:val="24"/>
          <w:szCs w:val="24"/>
          <w:lang w:val="en"/>
        </w:rPr>
        <w:t>.</w:t>
      </w:r>
    </w:p>
    <w:p w14:paraId="695DB414" w14:textId="77777777" w:rsidR="00CD0CA6" w:rsidRPr="00752D1B" w:rsidRDefault="00CD0CA6" w:rsidP="00CD0CA6">
      <w:pPr>
        <w:spacing w:before="100" w:beforeAutospacing="1" w:after="100" w:afterAutospacing="1" w:line="240" w:lineRule="auto"/>
        <w:rPr>
          <w:rFonts w:ascii="Arial" w:eastAsia="Times New Roman" w:hAnsi="Arial" w:cs="Arial"/>
          <w:sz w:val="24"/>
          <w:szCs w:val="24"/>
          <w:lang w:val="en" w:eastAsia="en-GB"/>
        </w:rPr>
      </w:pPr>
      <w:r w:rsidRPr="00752D1B">
        <w:rPr>
          <w:rFonts w:ascii="Arial" w:eastAsia="Times New Roman" w:hAnsi="Arial" w:cs="Arial"/>
          <w:sz w:val="24"/>
          <w:szCs w:val="24"/>
          <w:lang w:val="en" w:eastAsia="en-GB"/>
        </w:rPr>
        <w:t xml:space="preserve">There are </w:t>
      </w:r>
      <w:r w:rsidR="00E61D10">
        <w:rPr>
          <w:rFonts w:ascii="Arial" w:eastAsia="Times New Roman" w:hAnsi="Arial" w:cs="Arial"/>
          <w:sz w:val="24"/>
          <w:szCs w:val="24"/>
          <w:lang w:val="en" w:eastAsia="en-GB"/>
        </w:rPr>
        <w:t>2</w:t>
      </w:r>
      <w:r w:rsidRPr="00752D1B">
        <w:rPr>
          <w:rFonts w:ascii="Arial" w:eastAsia="Times New Roman" w:hAnsi="Arial" w:cs="Arial"/>
          <w:sz w:val="24"/>
          <w:szCs w:val="24"/>
          <w:lang w:val="en" w:eastAsia="en-GB"/>
        </w:rPr>
        <w:t xml:space="preserve"> </w:t>
      </w:r>
      <w:r w:rsidR="00663C1E">
        <w:rPr>
          <w:rFonts w:ascii="Arial" w:eastAsia="Times New Roman" w:hAnsi="Arial" w:cs="Arial"/>
          <w:sz w:val="24"/>
          <w:szCs w:val="24"/>
          <w:lang w:val="en" w:eastAsia="en-GB"/>
        </w:rPr>
        <w:t>packages</w:t>
      </w:r>
      <w:r w:rsidR="00663C1E" w:rsidRPr="00752D1B">
        <w:rPr>
          <w:rFonts w:ascii="Arial" w:eastAsia="Times New Roman" w:hAnsi="Arial" w:cs="Arial"/>
          <w:sz w:val="24"/>
          <w:szCs w:val="24"/>
          <w:lang w:val="en" w:eastAsia="en-GB"/>
        </w:rPr>
        <w:t xml:space="preserve"> </w:t>
      </w:r>
      <w:r w:rsidRPr="00752D1B">
        <w:rPr>
          <w:rFonts w:ascii="Arial" w:eastAsia="Times New Roman" w:hAnsi="Arial" w:cs="Arial"/>
          <w:sz w:val="24"/>
          <w:szCs w:val="24"/>
          <w:lang w:val="en" w:eastAsia="en-GB"/>
        </w:rPr>
        <w:t xml:space="preserve">within the relocation package </w:t>
      </w:r>
    </w:p>
    <w:tbl>
      <w:tblPr>
        <w:tblW w:w="3727" w:type="pct"/>
        <w:shd w:val="clear" w:color="auto" w:fill="DCDCDC"/>
        <w:tblCellMar>
          <w:left w:w="0" w:type="dxa"/>
          <w:right w:w="0" w:type="dxa"/>
        </w:tblCellMar>
        <w:tblLook w:val="04A0" w:firstRow="1" w:lastRow="0" w:firstColumn="1" w:lastColumn="0" w:noHBand="0" w:noVBand="1"/>
        <w:tblDescription w:val="Relocation"/>
      </w:tblPr>
      <w:tblGrid>
        <w:gridCol w:w="2600"/>
        <w:gridCol w:w="2114"/>
        <w:gridCol w:w="1999"/>
      </w:tblGrid>
      <w:tr w:rsidR="00752D1B" w:rsidRPr="00752D1B" w14:paraId="7BA3D1F7" w14:textId="77777777" w:rsidTr="00E61D10">
        <w:tc>
          <w:tcPr>
            <w:tcW w:w="2641" w:type="dxa"/>
            <w:tcBorders>
              <w:top w:val="single" w:sz="8" w:space="0" w:color="auto"/>
              <w:left w:val="single" w:sz="8" w:space="0" w:color="auto"/>
              <w:bottom w:val="single" w:sz="8" w:space="0" w:color="auto"/>
              <w:right w:val="single" w:sz="8" w:space="0" w:color="auto"/>
            </w:tcBorders>
            <w:shd w:val="clear" w:color="auto" w:fill="D9D9D9"/>
            <w:tcMar>
              <w:top w:w="45" w:type="dxa"/>
              <w:left w:w="45" w:type="dxa"/>
              <w:bottom w:w="45" w:type="dxa"/>
              <w:right w:w="45" w:type="dxa"/>
            </w:tcMar>
            <w:hideMark/>
          </w:tcPr>
          <w:p w14:paraId="4AD246C5" w14:textId="77777777" w:rsidR="00CD0CA6" w:rsidRPr="00752D1B" w:rsidRDefault="00CD0CA6" w:rsidP="00CD0CA6">
            <w:pPr>
              <w:spacing w:after="0" w:line="240" w:lineRule="auto"/>
              <w:rPr>
                <w:rFonts w:ascii="Arial" w:eastAsia="Times New Roman" w:hAnsi="Arial" w:cs="Arial"/>
                <w:sz w:val="24"/>
                <w:szCs w:val="24"/>
                <w:lang w:eastAsia="en-GB"/>
              </w:rPr>
            </w:pPr>
          </w:p>
        </w:tc>
        <w:tc>
          <w:tcPr>
            <w:tcW w:w="4154" w:type="dxa"/>
            <w:gridSpan w:val="2"/>
            <w:tcBorders>
              <w:top w:val="single" w:sz="8" w:space="0" w:color="auto"/>
              <w:left w:val="nil"/>
              <w:bottom w:val="single" w:sz="8" w:space="0" w:color="auto"/>
              <w:right w:val="single" w:sz="8" w:space="0" w:color="auto"/>
            </w:tcBorders>
            <w:shd w:val="clear" w:color="auto" w:fill="D9D9D9"/>
            <w:tcMar>
              <w:top w:w="45" w:type="dxa"/>
              <w:left w:w="45" w:type="dxa"/>
              <w:bottom w:w="45" w:type="dxa"/>
              <w:right w:w="45" w:type="dxa"/>
            </w:tcMar>
            <w:hideMark/>
          </w:tcPr>
          <w:p w14:paraId="7FF1D5CB" w14:textId="77777777" w:rsidR="00CD0CA6" w:rsidRPr="00752D1B" w:rsidRDefault="00CD0CA6" w:rsidP="00CD0CA6">
            <w:pPr>
              <w:spacing w:before="100" w:beforeAutospacing="1" w:after="100" w:afterAutospacing="1" w:line="240" w:lineRule="auto"/>
              <w:ind w:left="45" w:right="45"/>
              <w:jc w:val="center"/>
              <w:rPr>
                <w:rFonts w:ascii="Arial" w:eastAsia="Times New Roman" w:hAnsi="Arial" w:cs="Arial"/>
                <w:sz w:val="24"/>
                <w:szCs w:val="24"/>
                <w:lang w:eastAsia="en-GB"/>
              </w:rPr>
            </w:pPr>
            <w:r w:rsidRPr="00752D1B">
              <w:rPr>
                <w:rFonts w:ascii="Arial" w:eastAsia="Times New Roman" w:hAnsi="Arial" w:cs="Arial"/>
                <w:b/>
                <w:bCs/>
                <w:sz w:val="24"/>
                <w:szCs w:val="24"/>
                <w:lang w:eastAsia="en-GB"/>
              </w:rPr>
              <w:t>Relocation Package</w:t>
            </w:r>
          </w:p>
        </w:tc>
      </w:tr>
      <w:tr w:rsidR="00E61D10" w:rsidRPr="00752D1B" w14:paraId="03FAEFB5" w14:textId="77777777" w:rsidTr="00E61D10">
        <w:tc>
          <w:tcPr>
            <w:tcW w:w="2641" w:type="dxa"/>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hideMark/>
          </w:tcPr>
          <w:p w14:paraId="56BAEF6F" w14:textId="77777777" w:rsidR="00E61D10" w:rsidRPr="00752D1B" w:rsidRDefault="00E61D10" w:rsidP="00CD0CA6">
            <w:pPr>
              <w:spacing w:after="0" w:line="240" w:lineRule="auto"/>
              <w:rPr>
                <w:rFonts w:ascii="Arial" w:eastAsia="Times New Roman" w:hAnsi="Arial" w:cs="Arial"/>
                <w:sz w:val="24"/>
                <w:szCs w:val="24"/>
                <w:lang w:eastAsia="en-GB"/>
              </w:rPr>
            </w:pPr>
          </w:p>
        </w:tc>
        <w:tc>
          <w:tcPr>
            <w:tcW w:w="2136" w:type="dxa"/>
            <w:tcBorders>
              <w:top w:val="nil"/>
              <w:left w:val="nil"/>
              <w:bottom w:val="single" w:sz="8" w:space="0" w:color="auto"/>
              <w:right w:val="single" w:sz="8" w:space="0" w:color="auto"/>
            </w:tcBorders>
            <w:shd w:val="clear" w:color="auto" w:fill="FFFFFF"/>
            <w:tcMar>
              <w:top w:w="45" w:type="dxa"/>
              <w:left w:w="45" w:type="dxa"/>
              <w:bottom w:w="45" w:type="dxa"/>
              <w:right w:w="45" w:type="dxa"/>
            </w:tcMar>
            <w:hideMark/>
          </w:tcPr>
          <w:p w14:paraId="5C805528" w14:textId="77777777" w:rsidR="00E61D10" w:rsidRPr="00752D1B" w:rsidRDefault="00E61D10" w:rsidP="00CD0CA6">
            <w:pPr>
              <w:spacing w:before="100" w:beforeAutospacing="1" w:after="100" w:afterAutospacing="1" w:line="240" w:lineRule="auto"/>
              <w:ind w:left="45" w:right="45"/>
              <w:jc w:val="center"/>
              <w:rPr>
                <w:rFonts w:ascii="Arial" w:eastAsia="Times New Roman" w:hAnsi="Arial" w:cs="Arial"/>
                <w:sz w:val="24"/>
                <w:szCs w:val="24"/>
                <w:lang w:eastAsia="en-GB"/>
              </w:rPr>
            </w:pPr>
            <w:r>
              <w:rPr>
                <w:rFonts w:ascii="Arial" w:eastAsia="Times New Roman" w:hAnsi="Arial" w:cs="Arial"/>
                <w:sz w:val="24"/>
                <w:szCs w:val="24"/>
                <w:lang w:eastAsia="en-GB"/>
              </w:rPr>
              <w:t>Package</w:t>
            </w:r>
            <w:r w:rsidRPr="00752D1B">
              <w:rPr>
                <w:rFonts w:ascii="Arial" w:eastAsia="Times New Roman" w:hAnsi="Arial" w:cs="Arial"/>
                <w:sz w:val="24"/>
                <w:szCs w:val="24"/>
                <w:lang w:eastAsia="en-GB"/>
              </w:rPr>
              <w:t xml:space="preserve"> 1 </w:t>
            </w:r>
          </w:p>
          <w:p w14:paraId="424FC595" w14:textId="77777777" w:rsidR="00E61D10" w:rsidRPr="00752D1B" w:rsidRDefault="00E61D10" w:rsidP="00CD0CA6">
            <w:pPr>
              <w:spacing w:before="100" w:beforeAutospacing="1" w:after="100" w:afterAutospacing="1" w:line="240" w:lineRule="auto"/>
              <w:ind w:left="45" w:right="45"/>
              <w:jc w:val="center"/>
              <w:rPr>
                <w:rFonts w:ascii="Arial" w:eastAsia="Times New Roman" w:hAnsi="Arial" w:cs="Arial"/>
                <w:sz w:val="24"/>
                <w:szCs w:val="24"/>
                <w:lang w:eastAsia="en-GB"/>
              </w:rPr>
            </w:pPr>
            <w:r w:rsidRPr="00752D1B">
              <w:rPr>
                <w:rFonts w:ascii="Arial" w:eastAsia="Times New Roman" w:hAnsi="Arial" w:cs="Arial"/>
                <w:sz w:val="24"/>
                <w:szCs w:val="24"/>
                <w:lang w:eastAsia="en-GB"/>
              </w:rPr>
              <w:t xml:space="preserve">Up to £6,000 </w:t>
            </w:r>
          </w:p>
          <w:p w14:paraId="095BCE1B" w14:textId="77777777" w:rsidR="00E61D10" w:rsidRPr="00752D1B" w:rsidRDefault="00E61D10" w:rsidP="00CD0CA6">
            <w:pPr>
              <w:spacing w:before="100" w:beforeAutospacing="1" w:after="100" w:afterAutospacing="1" w:line="240" w:lineRule="auto"/>
              <w:ind w:left="45" w:right="45"/>
              <w:jc w:val="center"/>
              <w:rPr>
                <w:rFonts w:ascii="Arial" w:eastAsia="Times New Roman" w:hAnsi="Arial" w:cs="Arial"/>
                <w:sz w:val="24"/>
                <w:szCs w:val="24"/>
                <w:lang w:eastAsia="en-GB"/>
              </w:rPr>
            </w:pPr>
            <w:r w:rsidRPr="00752D1B">
              <w:rPr>
                <w:rFonts w:ascii="Arial" w:eastAsia="Times New Roman" w:hAnsi="Arial" w:cs="Arial"/>
                <w:sz w:val="24"/>
                <w:szCs w:val="24"/>
                <w:lang w:eastAsia="en-GB"/>
              </w:rPr>
              <w:t xml:space="preserve">(Expenses) </w:t>
            </w:r>
          </w:p>
        </w:tc>
        <w:tc>
          <w:tcPr>
            <w:tcW w:w="2018" w:type="dxa"/>
            <w:tcBorders>
              <w:top w:val="nil"/>
              <w:left w:val="nil"/>
              <w:bottom w:val="single" w:sz="8" w:space="0" w:color="auto"/>
              <w:right w:val="single" w:sz="8" w:space="0" w:color="auto"/>
            </w:tcBorders>
            <w:shd w:val="clear" w:color="auto" w:fill="FFFFFF"/>
            <w:tcMar>
              <w:top w:w="45" w:type="dxa"/>
              <w:left w:w="45" w:type="dxa"/>
              <w:bottom w:w="45" w:type="dxa"/>
              <w:right w:w="45" w:type="dxa"/>
            </w:tcMar>
            <w:hideMark/>
          </w:tcPr>
          <w:p w14:paraId="21FEA7A5" w14:textId="77777777" w:rsidR="00E61D10" w:rsidRPr="00752D1B" w:rsidRDefault="00E61D10" w:rsidP="00CD0CA6">
            <w:pPr>
              <w:spacing w:before="100" w:beforeAutospacing="1" w:after="100" w:afterAutospacing="1" w:line="240" w:lineRule="auto"/>
              <w:ind w:left="45" w:right="45"/>
              <w:jc w:val="center"/>
              <w:rPr>
                <w:rFonts w:ascii="Arial" w:eastAsia="Times New Roman" w:hAnsi="Arial" w:cs="Arial"/>
                <w:sz w:val="24"/>
                <w:szCs w:val="24"/>
                <w:lang w:eastAsia="en-GB"/>
              </w:rPr>
            </w:pPr>
            <w:r>
              <w:rPr>
                <w:rFonts w:ascii="Arial" w:eastAsia="Times New Roman" w:hAnsi="Arial" w:cs="Arial"/>
                <w:sz w:val="24"/>
                <w:szCs w:val="24"/>
                <w:lang w:eastAsia="en-GB"/>
              </w:rPr>
              <w:t>Package</w:t>
            </w:r>
            <w:r w:rsidRPr="00752D1B">
              <w:rPr>
                <w:rFonts w:ascii="Arial" w:eastAsia="Times New Roman" w:hAnsi="Arial" w:cs="Arial"/>
                <w:sz w:val="24"/>
                <w:szCs w:val="24"/>
                <w:lang w:eastAsia="en-GB"/>
              </w:rPr>
              <w:t xml:space="preserve"> 2 </w:t>
            </w:r>
          </w:p>
          <w:p w14:paraId="41722382" w14:textId="77777777" w:rsidR="00E61D10" w:rsidRPr="00752D1B" w:rsidRDefault="00E61D10" w:rsidP="00CD0CA6">
            <w:pPr>
              <w:spacing w:before="100" w:beforeAutospacing="1" w:after="100" w:afterAutospacing="1" w:line="240" w:lineRule="auto"/>
              <w:ind w:left="45" w:right="45"/>
              <w:jc w:val="center"/>
              <w:rPr>
                <w:rFonts w:ascii="Arial" w:eastAsia="Times New Roman" w:hAnsi="Arial" w:cs="Arial"/>
                <w:sz w:val="24"/>
                <w:szCs w:val="24"/>
                <w:lang w:eastAsia="en-GB"/>
              </w:rPr>
            </w:pPr>
            <w:r w:rsidRPr="00752D1B">
              <w:rPr>
                <w:rFonts w:ascii="Arial" w:eastAsia="Times New Roman" w:hAnsi="Arial" w:cs="Arial"/>
                <w:sz w:val="24"/>
                <w:szCs w:val="24"/>
                <w:lang w:eastAsia="en-GB"/>
              </w:rPr>
              <w:t xml:space="preserve">Up to £8,000 </w:t>
            </w:r>
          </w:p>
          <w:p w14:paraId="52C8FF67" w14:textId="77777777" w:rsidR="00E61D10" w:rsidRPr="00752D1B" w:rsidRDefault="00E61D10" w:rsidP="00CD0CA6">
            <w:pPr>
              <w:spacing w:before="100" w:beforeAutospacing="1" w:after="100" w:afterAutospacing="1" w:line="240" w:lineRule="auto"/>
              <w:ind w:left="45" w:right="45"/>
              <w:jc w:val="center"/>
              <w:rPr>
                <w:rFonts w:ascii="Arial" w:eastAsia="Times New Roman" w:hAnsi="Arial" w:cs="Arial"/>
                <w:sz w:val="24"/>
                <w:szCs w:val="24"/>
                <w:lang w:eastAsia="en-GB"/>
              </w:rPr>
            </w:pPr>
            <w:r w:rsidRPr="00752D1B">
              <w:rPr>
                <w:rFonts w:ascii="Arial" w:eastAsia="Times New Roman" w:hAnsi="Arial" w:cs="Arial"/>
                <w:sz w:val="24"/>
                <w:szCs w:val="24"/>
                <w:lang w:eastAsia="en-GB"/>
              </w:rPr>
              <w:t xml:space="preserve">(Expenses) </w:t>
            </w:r>
          </w:p>
        </w:tc>
      </w:tr>
      <w:tr w:rsidR="00E61D10" w:rsidRPr="00752D1B" w14:paraId="5F64718E" w14:textId="77777777" w:rsidTr="00E61D10">
        <w:tc>
          <w:tcPr>
            <w:tcW w:w="2641" w:type="dxa"/>
            <w:tcBorders>
              <w:top w:val="nil"/>
              <w:left w:val="single" w:sz="8" w:space="0" w:color="auto"/>
              <w:bottom w:val="single" w:sz="8" w:space="0" w:color="auto"/>
              <w:right w:val="single" w:sz="8" w:space="0" w:color="auto"/>
            </w:tcBorders>
            <w:shd w:val="clear" w:color="auto" w:fill="D9D9D9"/>
            <w:tcMar>
              <w:top w:w="45" w:type="dxa"/>
              <w:left w:w="45" w:type="dxa"/>
              <w:bottom w:w="45" w:type="dxa"/>
              <w:right w:w="45" w:type="dxa"/>
            </w:tcMar>
            <w:hideMark/>
          </w:tcPr>
          <w:p w14:paraId="4CCAABB3" w14:textId="77777777" w:rsidR="00E61D10" w:rsidRPr="00752D1B" w:rsidRDefault="00E61D10" w:rsidP="00CD0CA6">
            <w:pPr>
              <w:spacing w:before="100" w:beforeAutospacing="1" w:after="100" w:afterAutospacing="1" w:line="240" w:lineRule="auto"/>
              <w:ind w:left="45" w:right="45"/>
              <w:rPr>
                <w:rFonts w:ascii="Arial" w:eastAsia="Times New Roman" w:hAnsi="Arial" w:cs="Arial"/>
                <w:sz w:val="24"/>
                <w:szCs w:val="24"/>
                <w:lang w:eastAsia="en-GB"/>
              </w:rPr>
            </w:pPr>
            <w:r w:rsidRPr="00752D1B">
              <w:rPr>
                <w:rFonts w:ascii="Arial" w:eastAsia="Times New Roman" w:hAnsi="Arial" w:cs="Arial"/>
                <w:b/>
                <w:bCs/>
                <w:sz w:val="24"/>
                <w:szCs w:val="24"/>
                <w:lang w:eastAsia="en-GB"/>
              </w:rPr>
              <w:t>Eligibility</w:t>
            </w:r>
          </w:p>
        </w:tc>
        <w:tc>
          <w:tcPr>
            <w:tcW w:w="2136" w:type="dxa"/>
            <w:tcBorders>
              <w:top w:val="nil"/>
              <w:left w:val="nil"/>
              <w:bottom w:val="single" w:sz="8" w:space="0" w:color="auto"/>
              <w:right w:val="single" w:sz="8" w:space="0" w:color="auto"/>
            </w:tcBorders>
            <w:shd w:val="clear" w:color="auto" w:fill="D9D9D9"/>
            <w:tcMar>
              <w:top w:w="45" w:type="dxa"/>
              <w:left w:w="45" w:type="dxa"/>
              <w:bottom w:w="45" w:type="dxa"/>
              <w:right w:w="45" w:type="dxa"/>
            </w:tcMar>
            <w:hideMark/>
          </w:tcPr>
          <w:p w14:paraId="1629CDAB" w14:textId="77777777" w:rsidR="00E61D10" w:rsidRPr="00752D1B" w:rsidRDefault="00E61D10" w:rsidP="00CD0CA6">
            <w:pPr>
              <w:spacing w:after="0" w:line="240" w:lineRule="auto"/>
              <w:rPr>
                <w:rFonts w:ascii="Arial" w:eastAsia="Times New Roman" w:hAnsi="Arial" w:cs="Arial"/>
                <w:sz w:val="24"/>
                <w:szCs w:val="24"/>
                <w:lang w:eastAsia="en-GB"/>
              </w:rPr>
            </w:pPr>
          </w:p>
        </w:tc>
        <w:tc>
          <w:tcPr>
            <w:tcW w:w="2018" w:type="dxa"/>
            <w:tcBorders>
              <w:top w:val="nil"/>
              <w:left w:val="nil"/>
              <w:bottom w:val="single" w:sz="8" w:space="0" w:color="auto"/>
              <w:right w:val="single" w:sz="8" w:space="0" w:color="auto"/>
            </w:tcBorders>
            <w:shd w:val="clear" w:color="auto" w:fill="D9D9D9"/>
            <w:tcMar>
              <w:top w:w="45" w:type="dxa"/>
              <w:left w:w="45" w:type="dxa"/>
              <w:bottom w:w="45" w:type="dxa"/>
              <w:right w:w="45" w:type="dxa"/>
            </w:tcMar>
            <w:hideMark/>
          </w:tcPr>
          <w:p w14:paraId="5CC3D237" w14:textId="77777777" w:rsidR="00E61D10" w:rsidRPr="00752D1B" w:rsidRDefault="00E61D10" w:rsidP="00CD0CA6">
            <w:pPr>
              <w:spacing w:after="0" w:line="240" w:lineRule="auto"/>
              <w:rPr>
                <w:rFonts w:ascii="Arial" w:eastAsia="Times New Roman" w:hAnsi="Arial" w:cs="Arial"/>
                <w:sz w:val="24"/>
                <w:szCs w:val="24"/>
                <w:lang w:eastAsia="en-GB"/>
              </w:rPr>
            </w:pPr>
          </w:p>
        </w:tc>
      </w:tr>
      <w:tr w:rsidR="00E61D10" w:rsidRPr="00752D1B" w14:paraId="27D454A2" w14:textId="77777777" w:rsidTr="00E61D10">
        <w:tc>
          <w:tcPr>
            <w:tcW w:w="2641" w:type="dxa"/>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hideMark/>
          </w:tcPr>
          <w:p w14:paraId="2B652BCE" w14:textId="77777777" w:rsidR="00E61D10" w:rsidRPr="00752D1B" w:rsidRDefault="00E61D10" w:rsidP="00CD0CA6">
            <w:pPr>
              <w:spacing w:before="100" w:beforeAutospacing="1" w:after="100" w:afterAutospacing="1" w:line="240" w:lineRule="auto"/>
              <w:ind w:left="45" w:right="45"/>
              <w:rPr>
                <w:rFonts w:ascii="Arial" w:eastAsia="Times New Roman" w:hAnsi="Arial" w:cs="Arial"/>
                <w:sz w:val="24"/>
                <w:szCs w:val="24"/>
                <w:lang w:eastAsia="en-GB"/>
              </w:rPr>
            </w:pPr>
            <w:r w:rsidRPr="00752D1B">
              <w:rPr>
                <w:rFonts w:ascii="Arial" w:eastAsia="Times New Roman" w:hAnsi="Arial" w:cs="Arial"/>
                <w:sz w:val="24"/>
                <w:szCs w:val="24"/>
                <w:lang w:eastAsia="en-GB"/>
              </w:rPr>
              <w:t xml:space="preserve">Shortage Skills </w:t>
            </w:r>
          </w:p>
        </w:tc>
        <w:tc>
          <w:tcPr>
            <w:tcW w:w="2136" w:type="dxa"/>
            <w:tcBorders>
              <w:top w:val="nil"/>
              <w:left w:val="nil"/>
              <w:bottom w:val="single" w:sz="8" w:space="0" w:color="auto"/>
              <w:right w:val="single" w:sz="8" w:space="0" w:color="auto"/>
            </w:tcBorders>
            <w:shd w:val="clear" w:color="auto" w:fill="FFFFFF"/>
            <w:tcMar>
              <w:top w:w="45" w:type="dxa"/>
              <w:left w:w="45" w:type="dxa"/>
              <w:bottom w:w="45" w:type="dxa"/>
              <w:right w:w="45" w:type="dxa"/>
            </w:tcMar>
            <w:hideMark/>
          </w:tcPr>
          <w:p w14:paraId="634E41CB" w14:textId="77777777" w:rsidR="00E61D10" w:rsidRPr="00752D1B" w:rsidRDefault="00E61D10" w:rsidP="00CD0CA6">
            <w:pPr>
              <w:spacing w:before="100" w:beforeAutospacing="1" w:after="100" w:afterAutospacing="1" w:line="240" w:lineRule="auto"/>
              <w:ind w:left="45" w:right="45"/>
              <w:jc w:val="center"/>
              <w:rPr>
                <w:rFonts w:ascii="Arial" w:eastAsia="Times New Roman" w:hAnsi="Arial" w:cs="Arial"/>
                <w:sz w:val="24"/>
                <w:szCs w:val="24"/>
                <w:lang w:eastAsia="en-GB"/>
              </w:rPr>
            </w:pPr>
            <w:r w:rsidRPr="00752D1B">
              <w:rPr>
                <w:rFonts w:ascii="Arial" w:eastAsia="Times New Roman" w:hAnsi="Arial" w:cs="Arial"/>
                <w:sz w:val="24"/>
                <w:szCs w:val="24"/>
                <w:lang w:eastAsia="en-GB"/>
              </w:rPr>
              <w:t xml:space="preserve">Yes </w:t>
            </w:r>
          </w:p>
        </w:tc>
        <w:tc>
          <w:tcPr>
            <w:tcW w:w="2018" w:type="dxa"/>
            <w:tcBorders>
              <w:top w:val="nil"/>
              <w:left w:val="nil"/>
              <w:bottom w:val="single" w:sz="8" w:space="0" w:color="auto"/>
              <w:right w:val="single" w:sz="8" w:space="0" w:color="auto"/>
            </w:tcBorders>
            <w:shd w:val="clear" w:color="auto" w:fill="FFFFFF"/>
            <w:tcMar>
              <w:top w:w="45" w:type="dxa"/>
              <w:left w:w="45" w:type="dxa"/>
              <w:bottom w:w="45" w:type="dxa"/>
              <w:right w:w="45" w:type="dxa"/>
            </w:tcMar>
            <w:hideMark/>
          </w:tcPr>
          <w:p w14:paraId="4C3EFF48" w14:textId="77777777" w:rsidR="00E61D10" w:rsidRPr="00752D1B" w:rsidRDefault="00E61D10" w:rsidP="00CD0CA6">
            <w:pPr>
              <w:spacing w:before="100" w:beforeAutospacing="1" w:after="100" w:afterAutospacing="1" w:line="240" w:lineRule="auto"/>
              <w:ind w:left="45" w:right="45"/>
              <w:jc w:val="center"/>
              <w:rPr>
                <w:rFonts w:ascii="Arial" w:eastAsia="Times New Roman" w:hAnsi="Arial" w:cs="Arial"/>
                <w:sz w:val="24"/>
                <w:szCs w:val="24"/>
                <w:lang w:eastAsia="en-GB"/>
              </w:rPr>
            </w:pPr>
            <w:r w:rsidRPr="00752D1B">
              <w:rPr>
                <w:rFonts w:ascii="Arial" w:eastAsia="Times New Roman" w:hAnsi="Arial" w:cs="Arial"/>
                <w:sz w:val="24"/>
                <w:szCs w:val="24"/>
                <w:lang w:eastAsia="en-GB"/>
              </w:rPr>
              <w:t xml:space="preserve">No </w:t>
            </w:r>
          </w:p>
        </w:tc>
      </w:tr>
      <w:tr w:rsidR="00E61D10" w:rsidRPr="00752D1B" w14:paraId="0AEBFB0B" w14:textId="77777777" w:rsidTr="00E61D10">
        <w:tc>
          <w:tcPr>
            <w:tcW w:w="2641" w:type="dxa"/>
            <w:tcBorders>
              <w:top w:val="nil"/>
              <w:left w:val="single" w:sz="8" w:space="0" w:color="auto"/>
              <w:bottom w:val="single" w:sz="8" w:space="0" w:color="auto"/>
              <w:right w:val="single" w:sz="8" w:space="0" w:color="auto"/>
            </w:tcBorders>
            <w:shd w:val="clear" w:color="auto" w:fill="FFFFFF"/>
            <w:tcMar>
              <w:top w:w="45" w:type="dxa"/>
              <w:left w:w="45" w:type="dxa"/>
              <w:bottom w:w="45" w:type="dxa"/>
              <w:right w:w="45" w:type="dxa"/>
            </w:tcMar>
            <w:hideMark/>
          </w:tcPr>
          <w:p w14:paraId="17BF9EC6" w14:textId="47222387" w:rsidR="00E61D10" w:rsidRPr="00752D1B" w:rsidRDefault="002E4221" w:rsidP="00CD0CA6">
            <w:pPr>
              <w:spacing w:before="100" w:beforeAutospacing="1" w:after="100" w:afterAutospacing="1" w:line="240" w:lineRule="auto"/>
              <w:ind w:left="45" w:right="45"/>
              <w:rPr>
                <w:rFonts w:ascii="Arial" w:eastAsia="Times New Roman" w:hAnsi="Arial" w:cs="Arial"/>
                <w:sz w:val="24"/>
                <w:szCs w:val="24"/>
                <w:lang w:eastAsia="en-GB"/>
              </w:rPr>
            </w:pPr>
            <w:r>
              <w:rPr>
                <w:rFonts w:ascii="Arial" w:eastAsia="Times New Roman" w:hAnsi="Arial" w:cs="Arial"/>
                <w:sz w:val="24"/>
                <w:szCs w:val="24"/>
                <w:lang w:eastAsia="en-GB"/>
              </w:rPr>
              <w:t>Job Families</w:t>
            </w:r>
            <w:r w:rsidR="002E77DA">
              <w:rPr>
                <w:rFonts w:ascii="Arial" w:eastAsia="Times New Roman" w:hAnsi="Arial" w:cs="Arial"/>
                <w:sz w:val="24"/>
                <w:szCs w:val="24"/>
                <w:lang w:eastAsia="en-GB"/>
              </w:rPr>
              <w:t xml:space="preserve"> Levels 15-2</w:t>
            </w:r>
            <w:r w:rsidR="009D0EE4">
              <w:rPr>
                <w:rFonts w:ascii="Arial" w:eastAsia="Times New Roman" w:hAnsi="Arial" w:cs="Arial"/>
                <w:sz w:val="24"/>
                <w:szCs w:val="24"/>
                <w:lang w:eastAsia="en-GB"/>
              </w:rPr>
              <w:t>1</w:t>
            </w:r>
            <w:r w:rsidR="00E61D10" w:rsidRPr="00752D1B">
              <w:rPr>
                <w:rFonts w:ascii="Arial" w:eastAsia="Times New Roman" w:hAnsi="Arial" w:cs="Arial"/>
                <w:sz w:val="24"/>
                <w:szCs w:val="24"/>
                <w:lang w:eastAsia="en-GB"/>
              </w:rPr>
              <w:t xml:space="preserve"> </w:t>
            </w:r>
          </w:p>
        </w:tc>
        <w:tc>
          <w:tcPr>
            <w:tcW w:w="2136" w:type="dxa"/>
            <w:tcBorders>
              <w:top w:val="nil"/>
              <w:left w:val="nil"/>
              <w:bottom w:val="single" w:sz="8" w:space="0" w:color="auto"/>
              <w:right w:val="single" w:sz="8" w:space="0" w:color="auto"/>
            </w:tcBorders>
            <w:shd w:val="clear" w:color="auto" w:fill="FFFFFF"/>
            <w:tcMar>
              <w:top w:w="45" w:type="dxa"/>
              <w:left w:w="45" w:type="dxa"/>
              <w:bottom w:w="45" w:type="dxa"/>
              <w:right w:w="45" w:type="dxa"/>
            </w:tcMar>
            <w:hideMark/>
          </w:tcPr>
          <w:p w14:paraId="2D3AD631" w14:textId="77777777" w:rsidR="00E61D10" w:rsidRPr="00752D1B" w:rsidRDefault="00E61D10" w:rsidP="00CD0CA6">
            <w:pPr>
              <w:spacing w:before="100" w:beforeAutospacing="1" w:after="100" w:afterAutospacing="1" w:line="240" w:lineRule="auto"/>
              <w:ind w:left="45" w:right="45"/>
              <w:jc w:val="center"/>
              <w:rPr>
                <w:rFonts w:ascii="Arial" w:eastAsia="Times New Roman" w:hAnsi="Arial" w:cs="Arial"/>
                <w:sz w:val="24"/>
                <w:szCs w:val="24"/>
                <w:lang w:eastAsia="en-GB"/>
              </w:rPr>
            </w:pPr>
            <w:r w:rsidRPr="00752D1B">
              <w:rPr>
                <w:rFonts w:ascii="Arial" w:eastAsia="Times New Roman" w:hAnsi="Arial" w:cs="Arial"/>
                <w:sz w:val="24"/>
                <w:szCs w:val="24"/>
                <w:lang w:eastAsia="en-GB"/>
              </w:rPr>
              <w:t xml:space="preserve">No </w:t>
            </w:r>
          </w:p>
        </w:tc>
        <w:tc>
          <w:tcPr>
            <w:tcW w:w="2018" w:type="dxa"/>
            <w:tcBorders>
              <w:top w:val="nil"/>
              <w:left w:val="nil"/>
              <w:bottom w:val="single" w:sz="8" w:space="0" w:color="auto"/>
              <w:right w:val="single" w:sz="8" w:space="0" w:color="auto"/>
            </w:tcBorders>
            <w:shd w:val="clear" w:color="auto" w:fill="FFFFFF"/>
            <w:tcMar>
              <w:top w:w="45" w:type="dxa"/>
              <w:left w:w="45" w:type="dxa"/>
              <w:bottom w:w="45" w:type="dxa"/>
              <w:right w:w="45" w:type="dxa"/>
            </w:tcMar>
            <w:hideMark/>
          </w:tcPr>
          <w:p w14:paraId="4537DB7C" w14:textId="77777777" w:rsidR="00E61D10" w:rsidRPr="00752D1B" w:rsidRDefault="00E61D10" w:rsidP="00CD0CA6">
            <w:pPr>
              <w:spacing w:before="100" w:beforeAutospacing="1" w:after="100" w:afterAutospacing="1" w:line="240" w:lineRule="auto"/>
              <w:ind w:left="45" w:right="45"/>
              <w:jc w:val="center"/>
              <w:rPr>
                <w:rFonts w:ascii="Arial" w:eastAsia="Times New Roman" w:hAnsi="Arial" w:cs="Arial"/>
                <w:sz w:val="24"/>
                <w:szCs w:val="24"/>
                <w:lang w:eastAsia="en-GB"/>
              </w:rPr>
            </w:pPr>
            <w:r w:rsidRPr="00752D1B">
              <w:rPr>
                <w:rFonts w:ascii="Arial" w:eastAsia="Times New Roman" w:hAnsi="Arial" w:cs="Arial"/>
                <w:sz w:val="24"/>
                <w:szCs w:val="24"/>
                <w:lang w:eastAsia="en-GB"/>
              </w:rPr>
              <w:t xml:space="preserve">Yes </w:t>
            </w:r>
          </w:p>
        </w:tc>
      </w:tr>
    </w:tbl>
    <w:p w14:paraId="1A0A840E" w14:textId="77777777" w:rsidR="007C6326" w:rsidRPr="00752D1B" w:rsidRDefault="00663C1E" w:rsidP="00CD0CA6">
      <w:p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b/>
          <w:bCs/>
          <w:sz w:val="24"/>
          <w:szCs w:val="24"/>
          <w:lang w:val="en" w:eastAsia="en-GB"/>
        </w:rPr>
        <w:t>Package</w:t>
      </w:r>
      <w:r w:rsidR="00CD0CA6" w:rsidRPr="00752D1B">
        <w:rPr>
          <w:rFonts w:ascii="Arial" w:eastAsia="Times New Roman" w:hAnsi="Arial" w:cs="Arial"/>
          <w:b/>
          <w:bCs/>
          <w:sz w:val="24"/>
          <w:szCs w:val="24"/>
          <w:lang w:val="en" w:eastAsia="en-GB"/>
        </w:rPr>
        <w:t xml:space="preserve"> 1 - Up to £6,000</w:t>
      </w:r>
      <w:r w:rsidR="00CD0CA6" w:rsidRPr="00752D1B">
        <w:rPr>
          <w:rFonts w:ascii="Arial" w:eastAsia="Times New Roman" w:hAnsi="Arial" w:cs="Arial"/>
          <w:sz w:val="24"/>
          <w:szCs w:val="24"/>
          <w:lang w:val="en" w:eastAsia="en-GB"/>
        </w:rPr>
        <w:br/>
        <w:t xml:space="preserve">Candidates recruited </w:t>
      </w:r>
      <w:r w:rsidR="00E669AC" w:rsidRPr="00752D1B">
        <w:rPr>
          <w:rFonts w:ascii="Arial" w:eastAsia="Times New Roman" w:hAnsi="Arial" w:cs="Arial"/>
          <w:sz w:val="24"/>
          <w:szCs w:val="24"/>
          <w:lang w:val="en" w:eastAsia="en-GB"/>
        </w:rPr>
        <w:t>in</w:t>
      </w:r>
      <w:r w:rsidR="00CD0CA6" w:rsidRPr="00752D1B">
        <w:rPr>
          <w:rFonts w:ascii="Arial" w:eastAsia="Times New Roman" w:hAnsi="Arial" w:cs="Arial"/>
          <w:sz w:val="24"/>
          <w:szCs w:val="24"/>
          <w:lang w:val="en" w:eastAsia="en-GB"/>
        </w:rPr>
        <w:t xml:space="preserve">to hard to fill roles that are </w:t>
      </w:r>
      <w:proofErr w:type="spellStart"/>
      <w:r w:rsidR="00CD0CA6" w:rsidRPr="00752D1B">
        <w:rPr>
          <w:rFonts w:ascii="Arial" w:eastAsia="Times New Roman" w:hAnsi="Arial" w:cs="Arial"/>
          <w:sz w:val="24"/>
          <w:szCs w:val="24"/>
          <w:lang w:val="en" w:eastAsia="en-GB"/>
        </w:rPr>
        <w:t>categorised</w:t>
      </w:r>
      <w:proofErr w:type="spellEnd"/>
      <w:r w:rsidR="00CD0CA6" w:rsidRPr="00752D1B">
        <w:rPr>
          <w:rFonts w:ascii="Arial" w:eastAsia="Times New Roman" w:hAnsi="Arial" w:cs="Arial"/>
          <w:sz w:val="24"/>
          <w:szCs w:val="24"/>
          <w:lang w:val="en" w:eastAsia="en-GB"/>
        </w:rPr>
        <w:t xml:space="preserve"> as shortage skills and they meet the required eligibility criteria. </w:t>
      </w:r>
      <w:hyperlink w:anchor="_Categories_of_assistance" w:tooltip="Relocation Expenditure" w:history="1">
        <w:r w:rsidR="00752D1B" w:rsidRPr="004D6E70">
          <w:rPr>
            <w:rStyle w:val="Hyperlink"/>
            <w:rFonts w:ascii="Arial" w:eastAsia="Times New Roman" w:hAnsi="Arial" w:cs="Arial"/>
            <w:bCs/>
            <w:sz w:val="24"/>
            <w:szCs w:val="24"/>
            <w:lang w:val="en" w:eastAsia="en-GB"/>
          </w:rPr>
          <w:t>Categories of assistance</w:t>
        </w:r>
      </w:hyperlink>
      <w:r w:rsidR="004D6E70">
        <w:rPr>
          <w:rFonts w:ascii="Arial" w:eastAsia="Times New Roman" w:hAnsi="Arial" w:cs="Arial"/>
          <w:bCs/>
          <w:sz w:val="24"/>
          <w:szCs w:val="24"/>
          <w:lang w:val="en" w:eastAsia="en-GB"/>
        </w:rPr>
        <w:t xml:space="preserve"> </w:t>
      </w:r>
      <w:r w:rsidR="004D6E70">
        <w:rPr>
          <w:rFonts w:ascii="Arial" w:eastAsia="Times New Roman" w:hAnsi="Arial" w:cs="Arial"/>
          <w:sz w:val="24"/>
          <w:szCs w:val="24"/>
          <w:lang w:val="en" w:eastAsia="en-GB"/>
        </w:rPr>
        <w:t xml:space="preserve">gives </w:t>
      </w:r>
      <w:r w:rsidR="00CD0CA6" w:rsidRPr="00752D1B">
        <w:rPr>
          <w:rFonts w:ascii="Arial" w:eastAsia="Times New Roman" w:hAnsi="Arial" w:cs="Arial"/>
          <w:sz w:val="24"/>
          <w:szCs w:val="24"/>
          <w:lang w:val="en" w:eastAsia="en-GB"/>
        </w:rPr>
        <w:t xml:space="preserve">details on the expenditure that can be claimed under the £6,000 allowance. </w:t>
      </w:r>
    </w:p>
    <w:p w14:paraId="2078C343" w14:textId="53DD5B14" w:rsidR="00CD0CA6" w:rsidRPr="00752D1B" w:rsidRDefault="00663C1E" w:rsidP="00CD0CA6">
      <w:p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b/>
          <w:bCs/>
          <w:sz w:val="24"/>
          <w:szCs w:val="24"/>
          <w:lang w:val="en" w:eastAsia="en-GB"/>
        </w:rPr>
        <w:t>Package</w:t>
      </w:r>
      <w:r w:rsidRPr="00752D1B">
        <w:rPr>
          <w:rFonts w:ascii="Arial" w:eastAsia="Times New Roman" w:hAnsi="Arial" w:cs="Arial"/>
          <w:b/>
          <w:bCs/>
          <w:sz w:val="24"/>
          <w:szCs w:val="24"/>
          <w:lang w:val="en" w:eastAsia="en-GB"/>
        </w:rPr>
        <w:t xml:space="preserve"> </w:t>
      </w:r>
      <w:r w:rsidR="00CD0CA6" w:rsidRPr="00752D1B">
        <w:rPr>
          <w:rFonts w:ascii="Arial" w:eastAsia="Times New Roman" w:hAnsi="Arial" w:cs="Arial"/>
          <w:b/>
          <w:bCs/>
          <w:sz w:val="24"/>
          <w:szCs w:val="24"/>
          <w:lang w:val="en" w:eastAsia="en-GB"/>
        </w:rPr>
        <w:t>2 - Up to £8,000</w:t>
      </w:r>
      <w:r w:rsidR="00CD0CA6" w:rsidRPr="00752D1B">
        <w:rPr>
          <w:rFonts w:ascii="Arial" w:eastAsia="Times New Roman" w:hAnsi="Arial" w:cs="Arial"/>
          <w:sz w:val="24"/>
          <w:szCs w:val="24"/>
          <w:lang w:val="en" w:eastAsia="en-GB"/>
        </w:rPr>
        <w:br/>
        <w:t xml:space="preserve">Level 2 can be claimed in exceptional cases such as recruiting to </w:t>
      </w:r>
      <w:r w:rsidR="002E4221">
        <w:rPr>
          <w:rFonts w:ascii="Arial" w:eastAsia="Times New Roman" w:hAnsi="Arial" w:cs="Arial"/>
          <w:sz w:val="24"/>
          <w:szCs w:val="24"/>
          <w:lang w:val="en" w:eastAsia="en-GB"/>
        </w:rPr>
        <w:t xml:space="preserve">Job </w:t>
      </w:r>
      <w:r w:rsidR="009D0EE4">
        <w:rPr>
          <w:rFonts w:ascii="Arial" w:eastAsia="Times New Roman" w:hAnsi="Arial" w:cs="Arial"/>
          <w:sz w:val="24"/>
          <w:szCs w:val="24"/>
          <w:lang w:val="en" w:eastAsia="en-GB"/>
        </w:rPr>
        <w:t>Levels</w:t>
      </w:r>
      <w:r w:rsidR="00B54362">
        <w:rPr>
          <w:rFonts w:ascii="Arial" w:eastAsia="Times New Roman" w:hAnsi="Arial" w:cs="Arial"/>
          <w:sz w:val="24"/>
          <w:szCs w:val="24"/>
          <w:lang w:val="en" w:eastAsia="en-GB"/>
        </w:rPr>
        <w:t xml:space="preserve"> </w:t>
      </w:r>
      <w:r w:rsidR="002E77DA">
        <w:rPr>
          <w:rFonts w:ascii="Arial" w:eastAsia="Times New Roman" w:hAnsi="Arial" w:cs="Arial"/>
          <w:sz w:val="24"/>
          <w:szCs w:val="24"/>
          <w:lang w:val="en" w:eastAsia="en-GB"/>
        </w:rPr>
        <w:t>15-2</w:t>
      </w:r>
      <w:r w:rsidR="009D0EE4">
        <w:rPr>
          <w:rFonts w:ascii="Arial" w:eastAsia="Times New Roman" w:hAnsi="Arial" w:cs="Arial"/>
          <w:sz w:val="24"/>
          <w:szCs w:val="24"/>
          <w:lang w:val="en" w:eastAsia="en-GB"/>
        </w:rPr>
        <w:t>1</w:t>
      </w:r>
      <w:r w:rsidR="00CD0CA6" w:rsidRPr="00752D1B">
        <w:rPr>
          <w:rFonts w:ascii="Arial" w:eastAsia="Times New Roman" w:hAnsi="Arial" w:cs="Arial"/>
          <w:sz w:val="24"/>
          <w:szCs w:val="24"/>
          <w:lang w:val="en" w:eastAsia="en-GB"/>
        </w:rPr>
        <w:t xml:space="preserve">. </w:t>
      </w:r>
      <w:proofErr w:type="spellStart"/>
      <w:r w:rsidR="00CD0CA6" w:rsidRPr="00752D1B">
        <w:rPr>
          <w:rFonts w:ascii="Arial" w:eastAsia="Times New Roman" w:hAnsi="Arial" w:cs="Arial"/>
          <w:sz w:val="24"/>
          <w:szCs w:val="24"/>
          <w:lang w:val="en" w:eastAsia="en-GB"/>
        </w:rPr>
        <w:t>Authorisation</w:t>
      </w:r>
      <w:proofErr w:type="spellEnd"/>
      <w:r w:rsidR="00CD0CA6" w:rsidRPr="00752D1B">
        <w:rPr>
          <w:rFonts w:ascii="Arial" w:eastAsia="Times New Roman" w:hAnsi="Arial" w:cs="Arial"/>
          <w:sz w:val="24"/>
          <w:szCs w:val="24"/>
          <w:lang w:val="en" w:eastAsia="en-GB"/>
        </w:rPr>
        <w:t xml:space="preserve"> is required from the Resourcing Manager who will agree the amount with the Chief Officer. This should be done as soon as the vacancy has been identified and before the start of the recruitment process. </w:t>
      </w:r>
      <w:hyperlink w:anchor="_Categories_of_assistance" w:tooltip="Relocation Expenditure" w:history="1">
        <w:r w:rsidR="004D6E70" w:rsidRPr="004D6E70">
          <w:rPr>
            <w:rStyle w:val="Hyperlink"/>
            <w:rFonts w:ascii="Arial" w:eastAsia="Times New Roman" w:hAnsi="Arial" w:cs="Arial"/>
            <w:bCs/>
            <w:sz w:val="24"/>
            <w:szCs w:val="24"/>
            <w:lang w:val="en" w:eastAsia="en-GB"/>
          </w:rPr>
          <w:t>Categories of assistance</w:t>
        </w:r>
      </w:hyperlink>
      <w:r w:rsidR="004D6E70">
        <w:rPr>
          <w:rFonts w:ascii="Arial" w:eastAsia="Times New Roman" w:hAnsi="Arial" w:cs="Arial"/>
          <w:bCs/>
          <w:sz w:val="24"/>
          <w:szCs w:val="24"/>
          <w:lang w:val="en" w:eastAsia="en-GB"/>
        </w:rPr>
        <w:t xml:space="preserve"> </w:t>
      </w:r>
      <w:r w:rsidR="004D6E70">
        <w:rPr>
          <w:rFonts w:ascii="Arial" w:eastAsia="Times New Roman" w:hAnsi="Arial" w:cs="Arial"/>
          <w:sz w:val="24"/>
          <w:szCs w:val="24"/>
          <w:lang w:val="en" w:eastAsia="en-GB"/>
        </w:rPr>
        <w:t xml:space="preserve">gives </w:t>
      </w:r>
      <w:r w:rsidR="004D6E70" w:rsidRPr="00752D1B">
        <w:rPr>
          <w:rFonts w:ascii="Arial" w:eastAsia="Times New Roman" w:hAnsi="Arial" w:cs="Arial"/>
          <w:sz w:val="24"/>
          <w:szCs w:val="24"/>
          <w:lang w:val="en" w:eastAsia="en-GB"/>
        </w:rPr>
        <w:t>details</w:t>
      </w:r>
      <w:r w:rsidR="00CD0CA6" w:rsidRPr="00752D1B">
        <w:rPr>
          <w:rFonts w:ascii="Arial" w:eastAsia="Times New Roman" w:hAnsi="Arial" w:cs="Arial"/>
          <w:sz w:val="24"/>
          <w:szCs w:val="24"/>
          <w:lang w:val="en" w:eastAsia="en-GB"/>
        </w:rPr>
        <w:t xml:space="preserve"> on the expenditure that can be claimed under the £8,000 allowance. </w:t>
      </w:r>
    </w:p>
    <w:p w14:paraId="53E7A154" w14:textId="77777777" w:rsidR="00CD0CA6" w:rsidRPr="00752D1B" w:rsidRDefault="00CD0CA6" w:rsidP="00752D1B">
      <w:pPr>
        <w:pStyle w:val="Heading1"/>
        <w:rPr>
          <w:rFonts w:ascii="Arial" w:eastAsia="Times New Roman" w:hAnsi="Arial" w:cs="Arial"/>
          <w:color w:val="auto"/>
          <w:lang w:val="en" w:eastAsia="en-GB"/>
        </w:rPr>
      </w:pPr>
      <w:bookmarkStart w:id="1" w:name="_Toc472518673"/>
      <w:r w:rsidRPr="00752D1B">
        <w:rPr>
          <w:rFonts w:ascii="Arial" w:eastAsia="Times New Roman" w:hAnsi="Arial" w:cs="Arial"/>
          <w:color w:val="auto"/>
          <w:lang w:val="en" w:eastAsia="en-GB"/>
        </w:rPr>
        <w:t>Overseas Applicants</w:t>
      </w:r>
      <w:bookmarkEnd w:id="1"/>
      <w:r w:rsidRPr="00752D1B">
        <w:rPr>
          <w:rFonts w:ascii="Arial" w:eastAsia="Times New Roman" w:hAnsi="Arial" w:cs="Arial"/>
          <w:color w:val="auto"/>
          <w:lang w:val="en" w:eastAsia="en-GB"/>
        </w:rPr>
        <w:t xml:space="preserve"> </w:t>
      </w:r>
    </w:p>
    <w:p w14:paraId="7824F1FF" w14:textId="77777777" w:rsidR="00CD0CA6" w:rsidRPr="00752D1B" w:rsidRDefault="00CD0CA6" w:rsidP="00CD0CA6">
      <w:pPr>
        <w:spacing w:before="100" w:beforeAutospacing="1" w:after="100" w:afterAutospacing="1" w:line="240" w:lineRule="auto"/>
        <w:rPr>
          <w:rFonts w:ascii="Arial" w:eastAsia="Times New Roman" w:hAnsi="Arial" w:cs="Arial"/>
          <w:sz w:val="24"/>
          <w:szCs w:val="24"/>
          <w:lang w:val="en" w:eastAsia="en-GB"/>
        </w:rPr>
      </w:pPr>
      <w:r w:rsidRPr="00752D1B">
        <w:rPr>
          <w:rFonts w:ascii="Arial" w:eastAsia="Times New Roman" w:hAnsi="Arial" w:cs="Arial"/>
          <w:sz w:val="24"/>
          <w:szCs w:val="24"/>
          <w:lang w:val="en" w:eastAsia="en-GB"/>
        </w:rPr>
        <w:t xml:space="preserve">Applicants may qualify for </w:t>
      </w:r>
      <w:r w:rsidR="00663C1E">
        <w:rPr>
          <w:rFonts w:ascii="Arial" w:eastAsia="Times New Roman" w:hAnsi="Arial" w:cs="Arial"/>
          <w:sz w:val="24"/>
          <w:szCs w:val="24"/>
          <w:lang w:val="en" w:eastAsia="en-GB"/>
        </w:rPr>
        <w:t xml:space="preserve">package </w:t>
      </w:r>
      <w:r w:rsidRPr="00752D1B">
        <w:rPr>
          <w:rFonts w:ascii="Arial" w:eastAsia="Times New Roman" w:hAnsi="Arial" w:cs="Arial"/>
          <w:sz w:val="24"/>
          <w:szCs w:val="24"/>
          <w:lang w:val="en" w:eastAsia="en-GB"/>
        </w:rPr>
        <w:t xml:space="preserve">1 of the relocation package. However, the length of the initial contract determines the amount of relocation expenses that can be claimed. </w:t>
      </w:r>
    </w:p>
    <w:p w14:paraId="3C64C5B6" w14:textId="77777777" w:rsidR="00CD0CA6" w:rsidRPr="00752D1B" w:rsidRDefault="00CD0CA6" w:rsidP="00752D1B">
      <w:pPr>
        <w:pStyle w:val="Heading1"/>
        <w:rPr>
          <w:rFonts w:ascii="Arial" w:eastAsia="Times New Roman" w:hAnsi="Arial" w:cs="Arial"/>
          <w:color w:val="auto"/>
          <w:lang w:val="en" w:eastAsia="en-GB"/>
        </w:rPr>
      </w:pPr>
      <w:bookmarkStart w:id="2" w:name="_Toc472518674"/>
      <w:r w:rsidRPr="00752D1B">
        <w:rPr>
          <w:rFonts w:ascii="Arial" w:eastAsia="Times New Roman" w:hAnsi="Arial" w:cs="Arial"/>
          <w:color w:val="auto"/>
          <w:lang w:val="en" w:eastAsia="en-GB"/>
        </w:rPr>
        <w:t>Making a Claim</w:t>
      </w:r>
      <w:bookmarkEnd w:id="2"/>
    </w:p>
    <w:p w14:paraId="6AF2C0F5" w14:textId="1D537DE0" w:rsidR="0078412C" w:rsidRDefault="0078412C" w:rsidP="0078412C">
      <w:p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The employee needs to complete the ESS </w:t>
      </w:r>
      <w:r w:rsidR="009A174A">
        <w:rPr>
          <w:rFonts w:ascii="Arial" w:eastAsia="Times New Roman" w:hAnsi="Arial" w:cs="Arial"/>
          <w:sz w:val="24"/>
          <w:szCs w:val="24"/>
          <w:lang w:val="en" w:eastAsia="en-GB"/>
        </w:rPr>
        <w:t>e-</w:t>
      </w:r>
      <w:r>
        <w:rPr>
          <w:rFonts w:ascii="Arial" w:eastAsia="Times New Roman" w:hAnsi="Arial" w:cs="Arial"/>
          <w:sz w:val="24"/>
          <w:szCs w:val="24"/>
          <w:lang w:val="en" w:eastAsia="en-GB"/>
        </w:rPr>
        <w:t xml:space="preserve">form to claim </w:t>
      </w:r>
      <w:r w:rsidR="009A174A">
        <w:rPr>
          <w:rFonts w:ascii="Arial" w:eastAsia="Times New Roman" w:hAnsi="Arial" w:cs="Arial"/>
          <w:sz w:val="24"/>
          <w:szCs w:val="24"/>
          <w:lang w:val="en" w:eastAsia="en-GB"/>
        </w:rPr>
        <w:t>r</w:t>
      </w:r>
      <w:r>
        <w:rPr>
          <w:rFonts w:ascii="Arial" w:eastAsia="Times New Roman" w:hAnsi="Arial" w:cs="Arial"/>
          <w:sz w:val="24"/>
          <w:szCs w:val="24"/>
          <w:lang w:val="en" w:eastAsia="en-GB"/>
        </w:rPr>
        <w:t xml:space="preserve">elocation </w:t>
      </w:r>
      <w:r w:rsidR="009A174A">
        <w:rPr>
          <w:rFonts w:ascii="Arial" w:eastAsia="Times New Roman" w:hAnsi="Arial" w:cs="Arial"/>
          <w:sz w:val="24"/>
          <w:szCs w:val="24"/>
          <w:lang w:val="en" w:eastAsia="en-GB"/>
        </w:rPr>
        <w:t>e</w:t>
      </w:r>
      <w:r>
        <w:rPr>
          <w:rFonts w:ascii="Arial" w:eastAsia="Times New Roman" w:hAnsi="Arial" w:cs="Arial"/>
          <w:sz w:val="24"/>
          <w:szCs w:val="24"/>
          <w:lang w:val="en" w:eastAsia="en-GB"/>
        </w:rPr>
        <w:t xml:space="preserve">xpenses.  </w:t>
      </w:r>
      <w:hyperlink r:id="rId8" w:history="1">
        <w:r>
          <w:rPr>
            <w:rStyle w:val="Hyperlink"/>
            <w:rFonts w:ascii="Arial" w:eastAsia="Times New Roman" w:hAnsi="Arial" w:cs="Arial"/>
            <w:sz w:val="24"/>
            <w:szCs w:val="24"/>
            <w:lang w:val="en" w:eastAsia="en-GB"/>
          </w:rPr>
          <w:t>See ESS quick guide 5</w:t>
        </w:r>
      </w:hyperlink>
      <w:r>
        <w:rPr>
          <w:rFonts w:ascii="Arial" w:eastAsia="Times New Roman" w:hAnsi="Arial" w:cs="Arial"/>
          <w:sz w:val="24"/>
          <w:szCs w:val="24"/>
          <w:lang w:val="en" w:eastAsia="en-GB"/>
        </w:rPr>
        <w:t xml:space="preserve"> for more information.  For </w:t>
      </w:r>
      <w:r w:rsidR="00B54362">
        <w:rPr>
          <w:rFonts w:ascii="Arial" w:eastAsia="Times New Roman" w:hAnsi="Arial" w:cs="Arial"/>
          <w:sz w:val="24"/>
          <w:szCs w:val="24"/>
          <w:lang w:val="en" w:eastAsia="en-GB"/>
        </w:rPr>
        <w:t>non-ESS</w:t>
      </w:r>
      <w:r>
        <w:rPr>
          <w:rFonts w:ascii="Arial" w:eastAsia="Times New Roman" w:hAnsi="Arial" w:cs="Arial"/>
          <w:sz w:val="24"/>
          <w:szCs w:val="24"/>
          <w:lang w:val="en" w:eastAsia="en-GB"/>
        </w:rPr>
        <w:t xml:space="preserve"> users a Relocation Expenses Claim Form is available from the </w:t>
      </w:r>
      <w:r w:rsidR="009A174A">
        <w:rPr>
          <w:rFonts w:ascii="Arial" w:eastAsia="Times New Roman" w:hAnsi="Arial" w:cs="Arial"/>
          <w:sz w:val="24"/>
          <w:szCs w:val="24"/>
          <w:lang w:val="en" w:eastAsia="en-GB"/>
        </w:rPr>
        <w:t xml:space="preserve">Pay and Reward Team </w:t>
      </w:r>
      <w:hyperlink r:id="rId9" w:history="1">
        <w:r w:rsidR="009A174A" w:rsidRPr="005B0766">
          <w:rPr>
            <w:rStyle w:val="Hyperlink"/>
            <w:rFonts w:ascii="Arial" w:eastAsia="Times New Roman" w:hAnsi="Arial" w:cs="Arial"/>
            <w:sz w:val="24"/>
            <w:szCs w:val="24"/>
            <w:lang w:val="en" w:eastAsia="en-GB"/>
          </w:rPr>
          <w:t>HRPayandReward@hertfordshire.gov.uk</w:t>
        </w:r>
      </w:hyperlink>
      <w:r w:rsidR="009A174A">
        <w:rPr>
          <w:rFonts w:ascii="Arial" w:eastAsia="Times New Roman" w:hAnsi="Arial" w:cs="Arial"/>
          <w:sz w:val="24"/>
          <w:szCs w:val="24"/>
          <w:lang w:val="en" w:eastAsia="en-GB"/>
        </w:rPr>
        <w:t xml:space="preserve"> </w:t>
      </w:r>
      <w:r>
        <w:rPr>
          <w:rFonts w:ascii="Arial" w:eastAsia="Times New Roman" w:hAnsi="Arial" w:cs="Arial"/>
          <w:sz w:val="24"/>
          <w:szCs w:val="24"/>
          <w:lang w:val="en" w:eastAsia="en-GB"/>
        </w:rPr>
        <w:t xml:space="preserve">or </w:t>
      </w:r>
      <w:r w:rsidR="009A174A">
        <w:rPr>
          <w:rFonts w:ascii="Arial" w:eastAsia="Times New Roman" w:hAnsi="Arial" w:cs="Arial"/>
          <w:sz w:val="24"/>
          <w:szCs w:val="24"/>
          <w:lang w:val="en" w:eastAsia="en-GB"/>
        </w:rPr>
        <w:t xml:space="preserve">the </w:t>
      </w:r>
      <w:r>
        <w:rPr>
          <w:rFonts w:ascii="Arial" w:eastAsia="Times New Roman" w:hAnsi="Arial" w:cs="Arial"/>
          <w:sz w:val="24"/>
          <w:szCs w:val="24"/>
          <w:lang w:val="en" w:eastAsia="en-GB"/>
        </w:rPr>
        <w:t>HR Service Desk</w:t>
      </w:r>
      <w:r w:rsidR="009A174A">
        <w:rPr>
          <w:rFonts w:ascii="Arial" w:eastAsia="Times New Roman" w:hAnsi="Arial" w:cs="Arial"/>
          <w:sz w:val="24"/>
          <w:szCs w:val="24"/>
          <w:lang w:val="en" w:eastAsia="en-GB"/>
        </w:rPr>
        <w:t xml:space="preserve"> </w:t>
      </w:r>
      <w:hyperlink r:id="rId10" w:history="1">
        <w:r w:rsidR="009A174A" w:rsidRPr="005B0766">
          <w:rPr>
            <w:rStyle w:val="Hyperlink"/>
            <w:rFonts w:ascii="Arial" w:eastAsia="Times New Roman" w:hAnsi="Arial" w:cs="Arial"/>
            <w:sz w:val="24"/>
            <w:szCs w:val="24"/>
            <w:lang w:val="en" w:eastAsia="en-GB"/>
          </w:rPr>
          <w:t>HRServiceDesk@hertfordshire.gov.uk</w:t>
        </w:r>
      </w:hyperlink>
      <w:r w:rsidR="009A174A">
        <w:rPr>
          <w:rFonts w:ascii="Arial" w:eastAsia="Times New Roman" w:hAnsi="Arial" w:cs="Arial"/>
          <w:sz w:val="24"/>
          <w:szCs w:val="24"/>
          <w:lang w:val="en" w:eastAsia="en-GB"/>
        </w:rPr>
        <w:t xml:space="preserve">. </w:t>
      </w:r>
      <w:r>
        <w:rPr>
          <w:rFonts w:ascii="Arial" w:eastAsia="Times New Roman" w:hAnsi="Arial" w:cs="Arial"/>
          <w:sz w:val="24"/>
          <w:szCs w:val="24"/>
          <w:lang w:val="en" w:eastAsia="en-GB"/>
        </w:rPr>
        <w:t xml:space="preserve">Applications will not be approved without </w:t>
      </w:r>
      <w:proofErr w:type="spellStart"/>
      <w:r>
        <w:rPr>
          <w:rFonts w:ascii="Arial" w:eastAsia="Times New Roman" w:hAnsi="Arial" w:cs="Arial"/>
          <w:sz w:val="24"/>
          <w:szCs w:val="24"/>
          <w:lang w:val="en" w:eastAsia="en-GB"/>
        </w:rPr>
        <w:lastRenderedPageBreak/>
        <w:t>authorisation</w:t>
      </w:r>
      <w:proofErr w:type="spellEnd"/>
      <w:r>
        <w:rPr>
          <w:rFonts w:ascii="Arial" w:eastAsia="Times New Roman" w:hAnsi="Arial" w:cs="Arial"/>
          <w:sz w:val="24"/>
          <w:szCs w:val="24"/>
          <w:lang w:val="en" w:eastAsia="en-GB"/>
        </w:rPr>
        <w:t xml:space="preserve"> from the line manager. Claim forms will also require sign off from the Head of Service/ Support Unit (first claim form only). </w:t>
      </w:r>
    </w:p>
    <w:p w14:paraId="3AD162F3" w14:textId="351403B1" w:rsidR="00CD0CA6" w:rsidRPr="00752D1B" w:rsidRDefault="00CD0CA6" w:rsidP="00CD0CA6">
      <w:pPr>
        <w:spacing w:before="100" w:beforeAutospacing="1" w:after="100" w:afterAutospacing="1" w:line="240" w:lineRule="auto"/>
        <w:rPr>
          <w:rFonts w:ascii="Arial" w:eastAsia="Times New Roman" w:hAnsi="Arial" w:cs="Arial"/>
          <w:sz w:val="24"/>
          <w:szCs w:val="24"/>
          <w:lang w:val="en" w:eastAsia="en-GB"/>
        </w:rPr>
      </w:pPr>
      <w:r w:rsidRPr="00752D1B">
        <w:rPr>
          <w:rFonts w:ascii="Arial" w:eastAsia="Times New Roman" w:hAnsi="Arial" w:cs="Arial"/>
          <w:sz w:val="24"/>
          <w:szCs w:val="24"/>
          <w:lang w:val="en" w:eastAsia="en-GB"/>
        </w:rPr>
        <w:t xml:space="preserve">Any claim for relocation expenses must be submitted within 3 months of the date that the expense was incurred, except for expenses in relation to temporary accommodation and travel which need to be claimed </w:t>
      </w:r>
      <w:proofErr w:type="gramStart"/>
      <w:r w:rsidRPr="00752D1B">
        <w:rPr>
          <w:rFonts w:ascii="Arial" w:eastAsia="Times New Roman" w:hAnsi="Arial" w:cs="Arial"/>
          <w:sz w:val="24"/>
          <w:szCs w:val="24"/>
          <w:lang w:val="en" w:eastAsia="en-GB"/>
        </w:rPr>
        <w:t>on a monthly basis</w:t>
      </w:r>
      <w:proofErr w:type="gramEnd"/>
      <w:r w:rsidRPr="00752D1B">
        <w:rPr>
          <w:rFonts w:ascii="Arial" w:eastAsia="Times New Roman" w:hAnsi="Arial" w:cs="Arial"/>
          <w:sz w:val="24"/>
          <w:szCs w:val="24"/>
          <w:lang w:val="en" w:eastAsia="en-GB"/>
        </w:rPr>
        <w:t xml:space="preserve">. </w:t>
      </w:r>
    </w:p>
    <w:p w14:paraId="0DCDDBE0" w14:textId="7FCEA901" w:rsidR="00CD0CA6" w:rsidRPr="00752D1B" w:rsidRDefault="00CD0CA6" w:rsidP="00CD0CA6">
      <w:pPr>
        <w:spacing w:before="100" w:beforeAutospacing="1" w:after="100" w:afterAutospacing="1" w:line="240" w:lineRule="auto"/>
        <w:rPr>
          <w:rFonts w:ascii="Arial" w:eastAsia="Times New Roman" w:hAnsi="Arial" w:cs="Arial"/>
          <w:sz w:val="24"/>
          <w:szCs w:val="24"/>
          <w:lang w:val="en" w:eastAsia="en-GB"/>
        </w:rPr>
      </w:pPr>
      <w:r w:rsidRPr="00752D1B">
        <w:rPr>
          <w:rFonts w:ascii="Arial" w:eastAsia="Times New Roman" w:hAnsi="Arial" w:cs="Arial"/>
          <w:sz w:val="24"/>
          <w:szCs w:val="24"/>
          <w:lang w:val="en" w:eastAsia="en-GB"/>
        </w:rPr>
        <w:t xml:space="preserve">All expenditure incurred by the employee must be supported by original dated receipts. Receipts along with the claim form must be submitted through </w:t>
      </w:r>
      <w:r w:rsidR="00C67EEA">
        <w:rPr>
          <w:rFonts w:ascii="Arial" w:eastAsia="Times New Roman" w:hAnsi="Arial" w:cs="Arial"/>
          <w:sz w:val="24"/>
          <w:szCs w:val="24"/>
          <w:lang w:val="en" w:eastAsia="en-GB"/>
        </w:rPr>
        <w:t>HR</w:t>
      </w:r>
      <w:r w:rsidRPr="00752D1B">
        <w:rPr>
          <w:rFonts w:ascii="Arial" w:eastAsia="Times New Roman" w:hAnsi="Arial" w:cs="Arial"/>
          <w:sz w:val="24"/>
          <w:szCs w:val="24"/>
          <w:lang w:val="en" w:eastAsia="en-GB"/>
        </w:rPr>
        <w:t xml:space="preserve"> Transactions</w:t>
      </w:r>
      <w:r w:rsidR="00C67EEA">
        <w:rPr>
          <w:rFonts w:ascii="Arial" w:eastAsia="Times New Roman" w:hAnsi="Arial" w:cs="Arial"/>
          <w:sz w:val="24"/>
          <w:szCs w:val="24"/>
          <w:lang w:val="en" w:eastAsia="en-GB"/>
        </w:rPr>
        <w:t xml:space="preserve"> and Payroll</w:t>
      </w:r>
      <w:r w:rsidRPr="00752D1B">
        <w:rPr>
          <w:rFonts w:ascii="Arial" w:eastAsia="Times New Roman" w:hAnsi="Arial" w:cs="Arial"/>
          <w:sz w:val="24"/>
          <w:szCs w:val="24"/>
          <w:lang w:val="en" w:eastAsia="en-GB"/>
        </w:rPr>
        <w:t xml:space="preserve"> for auditing and monitoring purposes. Under no circumstances will an employee be entitled to make duplicate claims. </w:t>
      </w:r>
    </w:p>
    <w:p w14:paraId="2D78C5EA" w14:textId="77777777" w:rsidR="00CD0CA6" w:rsidRPr="00752D1B" w:rsidRDefault="00CD0CA6" w:rsidP="00CD0CA6">
      <w:pPr>
        <w:spacing w:before="100" w:beforeAutospacing="1" w:after="100" w:afterAutospacing="1" w:line="240" w:lineRule="auto"/>
        <w:rPr>
          <w:rFonts w:ascii="Arial" w:eastAsia="Times New Roman" w:hAnsi="Arial" w:cs="Arial"/>
          <w:sz w:val="24"/>
          <w:szCs w:val="24"/>
          <w:lang w:val="en" w:eastAsia="en-GB"/>
        </w:rPr>
      </w:pPr>
      <w:r w:rsidRPr="00752D1B">
        <w:rPr>
          <w:rFonts w:ascii="Arial" w:eastAsia="Times New Roman" w:hAnsi="Arial" w:cs="Arial"/>
          <w:sz w:val="24"/>
          <w:szCs w:val="24"/>
          <w:lang w:val="en" w:eastAsia="en-GB"/>
        </w:rPr>
        <w:t xml:space="preserve">Claims will only be approved if the </w:t>
      </w:r>
      <w:r w:rsidRPr="00752D1B">
        <w:rPr>
          <w:rFonts w:ascii="Arial" w:eastAsia="Times New Roman" w:hAnsi="Arial" w:cs="Arial"/>
          <w:b/>
          <w:bCs/>
          <w:sz w:val="24"/>
          <w:szCs w:val="24"/>
          <w:lang w:val="en" w:eastAsia="en-GB"/>
        </w:rPr>
        <w:t>original</w:t>
      </w:r>
      <w:r w:rsidRPr="00752D1B">
        <w:rPr>
          <w:rFonts w:ascii="Arial" w:eastAsia="Times New Roman" w:hAnsi="Arial" w:cs="Arial"/>
          <w:sz w:val="24"/>
          <w:szCs w:val="24"/>
          <w:lang w:val="en" w:eastAsia="en-GB"/>
        </w:rPr>
        <w:t xml:space="preserve"> receipts are submitted. </w:t>
      </w:r>
    </w:p>
    <w:p w14:paraId="0D4D7BED" w14:textId="77777777" w:rsidR="00CD0CA6" w:rsidRPr="00752D1B" w:rsidRDefault="00752D1B" w:rsidP="00752D1B">
      <w:pPr>
        <w:pStyle w:val="Heading1"/>
        <w:rPr>
          <w:rFonts w:ascii="Arial" w:eastAsia="Times New Roman" w:hAnsi="Arial" w:cs="Arial"/>
          <w:color w:val="auto"/>
          <w:lang w:val="en" w:eastAsia="en-GB"/>
        </w:rPr>
      </w:pPr>
      <w:bookmarkStart w:id="3" w:name="_Toc472518675"/>
      <w:r>
        <w:rPr>
          <w:rFonts w:ascii="Arial" w:eastAsia="Times New Roman" w:hAnsi="Arial" w:cs="Arial"/>
          <w:color w:val="auto"/>
          <w:lang w:val="en" w:eastAsia="en-GB"/>
        </w:rPr>
        <w:t>Time L</w:t>
      </w:r>
      <w:r w:rsidR="00CD0CA6" w:rsidRPr="00752D1B">
        <w:rPr>
          <w:rFonts w:ascii="Arial" w:eastAsia="Times New Roman" w:hAnsi="Arial" w:cs="Arial"/>
          <w:color w:val="auto"/>
          <w:lang w:val="en" w:eastAsia="en-GB"/>
        </w:rPr>
        <w:t>imit</w:t>
      </w:r>
      <w:r>
        <w:rPr>
          <w:rFonts w:ascii="Arial" w:eastAsia="Times New Roman" w:hAnsi="Arial" w:cs="Arial"/>
          <w:color w:val="auto"/>
          <w:lang w:val="en" w:eastAsia="en-GB"/>
        </w:rPr>
        <w:t>s</w:t>
      </w:r>
      <w:bookmarkEnd w:id="3"/>
    </w:p>
    <w:p w14:paraId="7097E55F" w14:textId="77777777" w:rsidR="00CD0CA6" w:rsidRPr="00752D1B" w:rsidRDefault="00CD0CA6" w:rsidP="00CD0CA6">
      <w:pPr>
        <w:spacing w:before="100" w:beforeAutospacing="1" w:after="100" w:afterAutospacing="1" w:line="240" w:lineRule="auto"/>
        <w:rPr>
          <w:rFonts w:ascii="Arial" w:eastAsia="Times New Roman" w:hAnsi="Arial" w:cs="Arial"/>
          <w:sz w:val="24"/>
          <w:szCs w:val="24"/>
          <w:lang w:val="en" w:eastAsia="en-GB"/>
        </w:rPr>
      </w:pPr>
      <w:r w:rsidRPr="00752D1B">
        <w:rPr>
          <w:rFonts w:ascii="Arial" w:eastAsia="Times New Roman" w:hAnsi="Arial" w:cs="Arial"/>
          <w:sz w:val="24"/>
          <w:szCs w:val="24"/>
          <w:lang w:val="en" w:eastAsia="en-GB"/>
        </w:rPr>
        <w:t xml:space="preserve">Employees will only be eligible for tax exemption if the expenses are claimed before the end of the tax year following the one in which they start their new job. For example, if an employee starts their new job </w:t>
      </w:r>
    </w:p>
    <w:p w14:paraId="0E476926" w14:textId="66CB7D74" w:rsidR="00CD0CA6" w:rsidRPr="00752D1B" w:rsidRDefault="00CD0CA6" w:rsidP="00CD0CA6">
      <w:pPr>
        <w:spacing w:before="100" w:beforeAutospacing="1" w:after="100" w:afterAutospacing="1" w:line="240" w:lineRule="auto"/>
        <w:rPr>
          <w:rFonts w:ascii="Arial" w:eastAsia="Times New Roman" w:hAnsi="Arial" w:cs="Arial"/>
          <w:sz w:val="24"/>
          <w:szCs w:val="24"/>
          <w:lang w:val="en" w:eastAsia="en-GB"/>
        </w:rPr>
      </w:pPr>
      <w:r w:rsidRPr="00752D1B">
        <w:rPr>
          <w:rFonts w:ascii="Arial" w:eastAsia="Times New Roman" w:hAnsi="Arial" w:cs="Arial"/>
          <w:sz w:val="24"/>
          <w:szCs w:val="24"/>
          <w:lang w:val="en" w:eastAsia="en-GB"/>
        </w:rPr>
        <w:t xml:space="preserve">• On 2 September </w:t>
      </w:r>
      <w:r w:rsidR="000B23B3" w:rsidRPr="00752D1B">
        <w:rPr>
          <w:rFonts w:ascii="Arial" w:eastAsia="Times New Roman" w:hAnsi="Arial" w:cs="Arial"/>
          <w:sz w:val="24"/>
          <w:szCs w:val="24"/>
          <w:lang w:val="en" w:eastAsia="en-GB"/>
        </w:rPr>
        <w:t>20</w:t>
      </w:r>
      <w:r w:rsidR="000B23B3">
        <w:rPr>
          <w:rFonts w:ascii="Arial" w:eastAsia="Times New Roman" w:hAnsi="Arial" w:cs="Arial"/>
          <w:sz w:val="24"/>
          <w:szCs w:val="24"/>
          <w:lang w:val="en" w:eastAsia="en-GB"/>
        </w:rPr>
        <w:t>22</w:t>
      </w:r>
      <w:r w:rsidRPr="00752D1B">
        <w:rPr>
          <w:rFonts w:ascii="Arial" w:eastAsia="Times New Roman" w:hAnsi="Arial" w:cs="Arial"/>
          <w:sz w:val="24"/>
          <w:szCs w:val="24"/>
          <w:lang w:val="en" w:eastAsia="en-GB"/>
        </w:rPr>
        <w:t xml:space="preserve">, he/she will have until 5th April </w:t>
      </w:r>
      <w:r w:rsidR="000B23B3" w:rsidRPr="00752D1B">
        <w:rPr>
          <w:rFonts w:ascii="Arial" w:eastAsia="Times New Roman" w:hAnsi="Arial" w:cs="Arial"/>
          <w:sz w:val="24"/>
          <w:szCs w:val="24"/>
          <w:lang w:val="en" w:eastAsia="en-GB"/>
        </w:rPr>
        <w:t>20</w:t>
      </w:r>
      <w:r w:rsidR="000B23B3">
        <w:rPr>
          <w:rFonts w:ascii="Arial" w:eastAsia="Times New Roman" w:hAnsi="Arial" w:cs="Arial"/>
          <w:sz w:val="24"/>
          <w:szCs w:val="24"/>
          <w:lang w:val="en" w:eastAsia="en-GB"/>
        </w:rPr>
        <w:t>24</w:t>
      </w:r>
      <w:r w:rsidR="000B23B3" w:rsidRPr="00752D1B">
        <w:rPr>
          <w:rFonts w:ascii="Arial" w:eastAsia="Times New Roman" w:hAnsi="Arial" w:cs="Arial"/>
          <w:sz w:val="24"/>
          <w:szCs w:val="24"/>
          <w:lang w:val="en" w:eastAsia="en-GB"/>
        </w:rPr>
        <w:t xml:space="preserve"> </w:t>
      </w:r>
      <w:r w:rsidRPr="00752D1B">
        <w:rPr>
          <w:rFonts w:ascii="Arial" w:eastAsia="Times New Roman" w:hAnsi="Arial" w:cs="Arial"/>
          <w:sz w:val="24"/>
          <w:szCs w:val="24"/>
          <w:lang w:val="en" w:eastAsia="en-GB"/>
        </w:rPr>
        <w:t>to use their exemption</w:t>
      </w:r>
      <w:r w:rsidRPr="00752D1B">
        <w:rPr>
          <w:rFonts w:ascii="Arial" w:eastAsia="Times New Roman" w:hAnsi="Arial" w:cs="Arial"/>
          <w:sz w:val="24"/>
          <w:szCs w:val="24"/>
          <w:lang w:val="en" w:eastAsia="en-GB"/>
        </w:rPr>
        <w:br/>
        <w:t xml:space="preserve">• On 18 March </w:t>
      </w:r>
      <w:r w:rsidR="000B23B3" w:rsidRPr="00752D1B">
        <w:rPr>
          <w:rFonts w:ascii="Arial" w:eastAsia="Times New Roman" w:hAnsi="Arial" w:cs="Arial"/>
          <w:sz w:val="24"/>
          <w:szCs w:val="24"/>
          <w:lang w:val="en" w:eastAsia="en-GB"/>
        </w:rPr>
        <w:t>20</w:t>
      </w:r>
      <w:r w:rsidR="000B23B3">
        <w:rPr>
          <w:rFonts w:ascii="Arial" w:eastAsia="Times New Roman" w:hAnsi="Arial" w:cs="Arial"/>
          <w:sz w:val="24"/>
          <w:szCs w:val="24"/>
          <w:lang w:val="en" w:eastAsia="en-GB"/>
        </w:rPr>
        <w:t>23</w:t>
      </w:r>
      <w:r w:rsidRPr="00752D1B">
        <w:rPr>
          <w:rFonts w:ascii="Arial" w:eastAsia="Times New Roman" w:hAnsi="Arial" w:cs="Arial"/>
          <w:sz w:val="24"/>
          <w:szCs w:val="24"/>
          <w:lang w:val="en" w:eastAsia="en-GB"/>
        </w:rPr>
        <w:t xml:space="preserve">, he/she will have until 5 April </w:t>
      </w:r>
      <w:r w:rsidR="000B23B3" w:rsidRPr="00752D1B">
        <w:rPr>
          <w:rFonts w:ascii="Arial" w:eastAsia="Times New Roman" w:hAnsi="Arial" w:cs="Arial"/>
          <w:sz w:val="24"/>
          <w:szCs w:val="24"/>
          <w:lang w:val="en" w:eastAsia="en-GB"/>
        </w:rPr>
        <w:t>20</w:t>
      </w:r>
      <w:r w:rsidR="000B23B3">
        <w:rPr>
          <w:rFonts w:ascii="Arial" w:eastAsia="Times New Roman" w:hAnsi="Arial" w:cs="Arial"/>
          <w:sz w:val="24"/>
          <w:szCs w:val="24"/>
          <w:lang w:val="en" w:eastAsia="en-GB"/>
        </w:rPr>
        <w:t>24</w:t>
      </w:r>
      <w:r w:rsidR="000B23B3" w:rsidRPr="00752D1B">
        <w:rPr>
          <w:rFonts w:ascii="Arial" w:eastAsia="Times New Roman" w:hAnsi="Arial" w:cs="Arial"/>
          <w:sz w:val="24"/>
          <w:szCs w:val="24"/>
          <w:lang w:val="en" w:eastAsia="en-GB"/>
        </w:rPr>
        <w:t xml:space="preserve"> </w:t>
      </w:r>
      <w:r w:rsidRPr="00752D1B">
        <w:rPr>
          <w:rFonts w:ascii="Arial" w:eastAsia="Times New Roman" w:hAnsi="Arial" w:cs="Arial"/>
          <w:sz w:val="24"/>
          <w:szCs w:val="24"/>
          <w:lang w:val="en" w:eastAsia="en-GB"/>
        </w:rPr>
        <w:t>to use their exemption</w:t>
      </w:r>
      <w:r w:rsidR="00C67EEA">
        <w:rPr>
          <w:rFonts w:ascii="Arial" w:eastAsia="Times New Roman" w:hAnsi="Arial" w:cs="Arial"/>
          <w:sz w:val="24"/>
          <w:szCs w:val="24"/>
          <w:lang w:val="en" w:eastAsia="en-GB"/>
        </w:rPr>
        <w:t>.</w:t>
      </w:r>
    </w:p>
    <w:p w14:paraId="64997F30" w14:textId="77777777" w:rsidR="00CD0CA6" w:rsidRPr="00752D1B" w:rsidRDefault="00CD0CA6" w:rsidP="00CD0CA6">
      <w:pPr>
        <w:spacing w:before="100" w:beforeAutospacing="1" w:after="100" w:afterAutospacing="1" w:line="240" w:lineRule="auto"/>
        <w:rPr>
          <w:rFonts w:ascii="Arial" w:eastAsia="Times New Roman" w:hAnsi="Arial" w:cs="Arial"/>
          <w:sz w:val="24"/>
          <w:szCs w:val="24"/>
          <w:lang w:val="en" w:eastAsia="en-GB"/>
        </w:rPr>
      </w:pPr>
      <w:r w:rsidRPr="00752D1B">
        <w:rPr>
          <w:rFonts w:ascii="Arial" w:eastAsia="Times New Roman" w:hAnsi="Arial" w:cs="Arial"/>
          <w:sz w:val="24"/>
          <w:szCs w:val="24"/>
          <w:lang w:val="en" w:eastAsia="en-GB"/>
        </w:rPr>
        <w:t xml:space="preserve">A tax year runs from 6th April to 5th April the following year. </w:t>
      </w:r>
    </w:p>
    <w:p w14:paraId="6FB150F7" w14:textId="77777777" w:rsidR="00CD0CA6" w:rsidRPr="00752D1B" w:rsidRDefault="00CD0CA6" w:rsidP="00752D1B">
      <w:pPr>
        <w:pStyle w:val="Heading1"/>
        <w:rPr>
          <w:rFonts w:ascii="Arial" w:eastAsia="Times New Roman" w:hAnsi="Arial" w:cs="Arial"/>
          <w:color w:val="auto"/>
          <w:lang w:val="en" w:eastAsia="en-GB"/>
        </w:rPr>
      </w:pPr>
      <w:bookmarkStart w:id="4" w:name="_Toc472518676"/>
      <w:r w:rsidRPr="00752D1B">
        <w:rPr>
          <w:rFonts w:ascii="Arial" w:eastAsia="Times New Roman" w:hAnsi="Arial" w:cs="Arial"/>
          <w:color w:val="auto"/>
          <w:lang w:val="en" w:eastAsia="en-GB"/>
        </w:rPr>
        <w:t>Leaving the County Council</w:t>
      </w:r>
      <w:bookmarkEnd w:id="4"/>
    </w:p>
    <w:p w14:paraId="007C0F97" w14:textId="77777777" w:rsidR="00CD0CA6" w:rsidRPr="00752D1B" w:rsidRDefault="00CD0CA6" w:rsidP="00CD0CA6">
      <w:pPr>
        <w:spacing w:before="100" w:beforeAutospacing="1" w:after="100" w:afterAutospacing="1" w:line="240" w:lineRule="auto"/>
        <w:rPr>
          <w:rFonts w:ascii="Arial" w:eastAsia="Times New Roman" w:hAnsi="Arial" w:cs="Arial"/>
          <w:sz w:val="24"/>
          <w:szCs w:val="24"/>
          <w:lang w:val="en" w:eastAsia="en-GB"/>
        </w:rPr>
      </w:pPr>
      <w:r w:rsidRPr="00752D1B">
        <w:rPr>
          <w:rFonts w:ascii="Arial" w:eastAsia="Times New Roman" w:hAnsi="Arial" w:cs="Arial"/>
          <w:sz w:val="24"/>
          <w:szCs w:val="24"/>
          <w:lang w:val="en" w:eastAsia="en-GB"/>
        </w:rPr>
        <w:t xml:space="preserve">When employees claim relocation expenses they will be required to sign a declaration whereby, if they leave within 2 years of the date of the first payment, a proportion of the total payments made must be repaid. For example: </w:t>
      </w:r>
    </w:p>
    <w:p w14:paraId="326ED113" w14:textId="29427D39" w:rsidR="00CD0CA6" w:rsidRPr="00752D1B" w:rsidRDefault="00CD0CA6" w:rsidP="00CD0CA6">
      <w:pPr>
        <w:spacing w:before="100" w:beforeAutospacing="1" w:after="100" w:afterAutospacing="1" w:line="240" w:lineRule="auto"/>
        <w:rPr>
          <w:rFonts w:ascii="Arial" w:eastAsia="Times New Roman" w:hAnsi="Arial" w:cs="Arial"/>
          <w:sz w:val="24"/>
          <w:szCs w:val="24"/>
          <w:lang w:val="en" w:eastAsia="en-GB"/>
        </w:rPr>
      </w:pPr>
      <w:r w:rsidRPr="00752D1B">
        <w:rPr>
          <w:rFonts w:ascii="Arial" w:eastAsia="Times New Roman" w:hAnsi="Arial" w:cs="Arial"/>
          <w:sz w:val="24"/>
          <w:szCs w:val="24"/>
          <w:lang w:val="en" w:eastAsia="en-GB"/>
        </w:rPr>
        <w:t>• 75% of the monies if they leave within the first 12 months</w:t>
      </w:r>
      <w:r w:rsidRPr="00752D1B">
        <w:rPr>
          <w:rFonts w:ascii="Arial" w:eastAsia="Times New Roman" w:hAnsi="Arial" w:cs="Arial"/>
          <w:sz w:val="24"/>
          <w:szCs w:val="24"/>
          <w:lang w:val="en" w:eastAsia="en-GB"/>
        </w:rPr>
        <w:br/>
        <w:t>• 50% if they leave within 12</w:t>
      </w:r>
      <w:r w:rsidR="00EF42FD" w:rsidRPr="00752D1B">
        <w:rPr>
          <w:rFonts w:ascii="Arial" w:eastAsia="Times New Roman" w:hAnsi="Arial" w:cs="Arial"/>
          <w:sz w:val="24"/>
          <w:szCs w:val="24"/>
          <w:lang w:val="en" w:eastAsia="en-GB"/>
        </w:rPr>
        <w:t xml:space="preserve"> - </w:t>
      </w:r>
      <w:r w:rsidRPr="00752D1B">
        <w:rPr>
          <w:rFonts w:ascii="Arial" w:eastAsia="Times New Roman" w:hAnsi="Arial" w:cs="Arial"/>
          <w:sz w:val="24"/>
          <w:szCs w:val="24"/>
          <w:lang w:val="en" w:eastAsia="en-GB"/>
        </w:rPr>
        <w:t>24 months</w:t>
      </w:r>
      <w:r w:rsidR="00C67EEA">
        <w:rPr>
          <w:rFonts w:ascii="Arial" w:eastAsia="Times New Roman" w:hAnsi="Arial" w:cs="Arial"/>
          <w:sz w:val="24"/>
          <w:szCs w:val="24"/>
          <w:lang w:val="en" w:eastAsia="en-GB"/>
        </w:rPr>
        <w:t>.</w:t>
      </w:r>
    </w:p>
    <w:p w14:paraId="605788BD" w14:textId="77777777" w:rsidR="00CD0CA6" w:rsidRPr="00752D1B" w:rsidRDefault="00CD0CA6" w:rsidP="00CD0CA6">
      <w:pPr>
        <w:spacing w:before="100" w:beforeAutospacing="1" w:after="100" w:afterAutospacing="1" w:line="240" w:lineRule="auto"/>
        <w:rPr>
          <w:rFonts w:ascii="Arial" w:eastAsia="Times New Roman" w:hAnsi="Arial" w:cs="Arial"/>
          <w:sz w:val="24"/>
          <w:szCs w:val="24"/>
          <w:lang w:val="en" w:eastAsia="en-GB"/>
        </w:rPr>
      </w:pPr>
      <w:r w:rsidRPr="00752D1B">
        <w:rPr>
          <w:rFonts w:ascii="Arial" w:eastAsia="Times New Roman" w:hAnsi="Arial" w:cs="Arial"/>
          <w:sz w:val="24"/>
          <w:szCs w:val="24"/>
          <w:lang w:val="en" w:eastAsia="en-GB"/>
        </w:rPr>
        <w:t xml:space="preserve">The claw back period for overseas applicants is dependent on the length of their contract. Details on the pro-rata amounts are provided in the table below. </w:t>
      </w:r>
    </w:p>
    <w:tbl>
      <w:tblPr>
        <w:tblW w:w="5000" w:type="pct"/>
        <w:tblCellMar>
          <w:left w:w="0" w:type="dxa"/>
          <w:right w:w="0" w:type="dxa"/>
        </w:tblCellMar>
        <w:tblLook w:val="04A0" w:firstRow="1" w:lastRow="0" w:firstColumn="1" w:lastColumn="0" w:noHBand="0" w:noVBand="1"/>
        <w:tblDescription w:val="Relocation"/>
      </w:tblPr>
      <w:tblGrid>
        <w:gridCol w:w="2112"/>
        <w:gridCol w:w="3176"/>
        <w:gridCol w:w="3718"/>
      </w:tblGrid>
      <w:tr w:rsidR="00752D1B" w:rsidRPr="00752D1B" w14:paraId="68FF8A36" w14:textId="77777777" w:rsidTr="00CD0CA6">
        <w:tc>
          <w:tcPr>
            <w:tcW w:w="1695" w:type="dxa"/>
            <w:vMerge w:val="restart"/>
            <w:tcBorders>
              <w:top w:val="single" w:sz="8" w:space="0" w:color="auto"/>
              <w:left w:val="single" w:sz="8" w:space="0" w:color="auto"/>
              <w:bottom w:val="single" w:sz="8" w:space="0" w:color="auto"/>
              <w:right w:val="single" w:sz="8" w:space="0" w:color="auto"/>
            </w:tcBorders>
            <w:shd w:val="clear" w:color="auto" w:fill="D9D9D9"/>
            <w:tcMar>
              <w:top w:w="45" w:type="dxa"/>
              <w:left w:w="45" w:type="dxa"/>
              <w:bottom w:w="45" w:type="dxa"/>
              <w:right w:w="45" w:type="dxa"/>
            </w:tcMar>
            <w:hideMark/>
          </w:tcPr>
          <w:p w14:paraId="1925A0E7" w14:textId="77777777" w:rsidR="00CD0CA6" w:rsidRPr="00752D1B" w:rsidRDefault="00CD0CA6" w:rsidP="00CD0CA6">
            <w:pPr>
              <w:spacing w:after="0" w:line="240" w:lineRule="auto"/>
              <w:rPr>
                <w:rFonts w:ascii="Arial" w:eastAsia="Times New Roman" w:hAnsi="Arial" w:cs="Arial"/>
                <w:sz w:val="24"/>
                <w:szCs w:val="24"/>
                <w:lang w:eastAsia="en-GB"/>
              </w:rPr>
            </w:pPr>
          </w:p>
        </w:tc>
        <w:tc>
          <w:tcPr>
            <w:tcW w:w="5535" w:type="dxa"/>
            <w:gridSpan w:val="2"/>
            <w:tcBorders>
              <w:top w:val="single" w:sz="8" w:space="0" w:color="auto"/>
              <w:left w:val="nil"/>
              <w:bottom w:val="single" w:sz="8" w:space="0" w:color="auto"/>
              <w:right w:val="single" w:sz="8" w:space="0" w:color="auto"/>
            </w:tcBorders>
            <w:shd w:val="clear" w:color="auto" w:fill="D9D9D9"/>
            <w:tcMar>
              <w:top w:w="45" w:type="dxa"/>
              <w:left w:w="45" w:type="dxa"/>
              <w:bottom w:w="45" w:type="dxa"/>
              <w:right w:w="45" w:type="dxa"/>
            </w:tcMar>
            <w:hideMark/>
          </w:tcPr>
          <w:p w14:paraId="539A7ECE" w14:textId="77777777" w:rsidR="00CD0CA6" w:rsidRPr="00752D1B" w:rsidRDefault="00CD0CA6" w:rsidP="00CD0CA6">
            <w:pPr>
              <w:spacing w:before="100" w:beforeAutospacing="1" w:after="100" w:afterAutospacing="1" w:line="240" w:lineRule="auto"/>
              <w:ind w:left="45" w:right="45"/>
              <w:jc w:val="center"/>
              <w:rPr>
                <w:rFonts w:ascii="Arial" w:eastAsia="Times New Roman" w:hAnsi="Arial" w:cs="Arial"/>
                <w:sz w:val="24"/>
                <w:szCs w:val="24"/>
                <w:lang w:eastAsia="en-GB"/>
              </w:rPr>
            </w:pPr>
            <w:r w:rsidRPr="00752D1B">
              <w:rPr>
                <w:rFonts w:ascii="Arial" w:eastAsia="Times New Roman" w:hAnsi="Arial" w:cs="Arial"/>
                <w:b/>
                <w:bCs/>
                <w:sz w:val="24"/>
                <w:szCs w:val="24"/>
                <w:lang w:eastAsia="en-GB"/>
              </w:rPr>
              <w:t>Length of contract</w:t>
            </w:r>
          </w:p>
        </w:tc>
      </w:tr>
      <w:tr w:rsidR="00752D1B" w:rsidRPr="00752D1B" w14:paraId="05C3E3C4" w14:textId="77777777" w:rsidTr="00CD0CA6">
        <w:tc>
          <w:tcPr>
            <w:tcW w:w="0" w:type="auto"/>
            <w:vMerge/>
            <w:tcBorders>
              <w:top w:val="single" w:sz="8" w:space="0" w:color="auto"/>
              <w:left w:val="single" w:sz="8" w:space="0" w:color="auto"/>
              <w:bottom w:val="single" w:sz="8" w:space="0" w:color="auto"/>
              <w:right w:val="single" w:sz="8" w:space="0" w:color="auto"/>
            </w:tcBorders>
            <w:vAlign w:val="center"/>
            <w:hideMark/>
          </w:tcPr>
          <w:p w14:paraId="2E66309B" w14:textId="77777777" w:rsidR="00CD0CA6" w:rsidRPr="00752D1B" w:rsidRDefault="00CD0CA6" w:rsidP="00CD0CA6">
            <w:pPr>
              <w:spacing w:after="0" w:line="240" w:lineRule="auto"/>
              <w:rPr>
                <w:rFonts w:ascii="Arial" w:eastAsia="Times New Roman" w:hAnsi="Arial" w:cs="Arial"/>
                <w:sz w:val="24"/>
                <w:szCs w:val="24"/>
                <w:lang w:eastAsia="en-GB"/>
              </w:rPr>
            </w:pPr>
          </w:p>
        </w:tc>
        <w:tc>
          <w:tcPr>
            <w:tcW w:w="2550" w:type="dxa"/>
            <w:tcBorders>
              <w:top w:val="nil"/>
              <w:left w:val="nil"/>
              <w:bottom w:val="single" w:sz="8" w:space="0" w:color="auto"/>
              <w:right w:val="single" w:sz="8" w:space="0" w:color="auto"/>
            </w:tcBorders>
            <w:shd w:val="clear" w:color="auto" w:fill="D9D9D9"/>
            <w:tcMar>
              <w:top w:w="45" w:type="dxa"/>
              <w:left w:w="45" w:type="dxa"/>
              <w:bottom w:w="45" w:type="dxa"/>
              <w:right w:w="45" w:type="dxa"/>
            </w:tcMar>
            <w:hideMark/>
          </w:tcPr>
          <w:p w14:paraId="21636EDF" w14:textId="77777777" w:rsidR="00CD0CA6" w:rsidRPr="00752D1B" w:rsidRDefault="00CD0CA6" w:rsidP="00CD0CA6">
            <w:pPr>
              <w:spacing w:before="100" w:beforeAutospacing="1" w:after="100" w:afterAutospacing="1" w:line="240" w:lineRule="auto"/>
              <w:ind w:left="45" w:right="45"/>
              <w:jc w:val="center"/>
              <w:rPr>
                <w:rFonts w:ascii="Arial" w:eastAsia="Times New Roman" w:hAnsi="Arial" w:cs="Arial"/>
                <w:sz w:val="24"/>
                <w:szCs w:val="24"/>
                <w:lang w:eastAsia="en-GB"/>
              </w:rPr>
            </w:pPr>
            <w:r w:rsidRPr="00752D1B">
              <w:rPr>
                <w:rFonts w:ascii="Arial" w:eastAsia="Times New Roman" w:hAnsi="Arial" w:cs="Arial"/>
                <w:b/>
                <w:bCs/>
                <w:sz w:val="24"/>
                <w:szCs w:val="24"/>
                <w:lang w:eastAsia="en-GB"/>
              </w:rPr>
              <w:t xml:space="preserve">1 Year </w:t>
            </w:r>
          </w:p>
        </w:tc>
        <w:tc>
          <w:tcPr>
            <w:tcW w:w="2970" w:type="dxa"/>
            <w:tcBorders>
              <w:top w:val="nil"/>
              <w:left w:val="nil"/>
              <w:bottom w:val="single" w:sz="8" w:space="0" w:color="auto"/>
              <w:right w:val="single" w:sz="8" w:space="0" w:color="auto"/>
            </w:tcBorders>
            <w:shd w:val="clear" w:color="auto" w:fill="D9D9D9"/>
            <w:tcMar>
              <w:top w:w="45" w:type="dxa"/>
              <w:left w:w="45" w:type="dxa"/>
              <w:bottom w:w="45" w:type="dxa"/>
              <w:right w:w="45" w:type="dxa"/>
            </w:tcMar>
            <w:hideMark/>
          </w:tcPr>
          <w:p w14:paraId="7EA11C34" w14:textId="77777777" w:rsidR="00CD0CA6" w:rsidRPr="00752D1B" w:rsidRDefault="00CD0CA6" w:rsidP="00CD0CA6">
            <w:pPr>
              <w:spacing w:before="100" w:beforeAutospacing="1" w:after="100" w:afterAutospacing="1" w:line="240" w:lineRule="auto"/>
              <w:ind w:left="45" w:right="45"/>
              <w:jc w:val="center"/>
              <w:rPr>
                <w:rFonts w:ascii="Arial" w:eastAsia="Times New Roman" w:hAnsi="Arial" w:cs="Arial"/>
                <w:sz w:val="24"/>
                <w:szCs w:val="24"/>
                <w:lang w:eastAsia="en-GB"/>
              </w:rPr>
            </w:pPr>
            <w:r w:rsidRPr="00752D1B">
              <w:rPr>
                <w:rFonts w:ascii="Arial" w:eastAsia="Times New Roman" w:hAnsi="Arial" w:cs="Arial"/>
                <w:b/>
                <w:bCs/>
                <w:sz w:val="24"/>
                <w:szCs w:val="24"/>
                <w:lang w:eastAsia="en-GB"/>
              </w:rPr>
              <w:t xml:space="preserve">2 years </w:t>
            </w:r>
          </w:p>
        </w:tc>
      </w:tr>
      <w:tr w:rsidR="00752D1B" w:rsidRPr="00752D1B" w14:paraId="31B40463" w14:textId="77777777" w:rsidTr="00CD0CA6">
        <w:tc>
          <w:tcPr>
            <w:tcW w:w="1695" w:type="dxa"/>
            <w:tcBorders>
              <w:top w:val="nil"/>
              <w:left w:val="single" w:sz="8" w:space="0" w:color="auto"/>
              <w:bottom w:val="single" w:sz="8" w:space="0" w:color="auto"/>
              <w:right w:val="single" w:sz="8" w:space="0" w:color="auto"/>
            </w:tcBorders>
            <w:shd w:val="clear" w:color="auto" w:fill="EEE5F2"/>
            <w:tcMar>
              <w:top w:w="45" w:type="dxa"/>
              <w:left w:w="45" w:type="dxa"/>
              <w:bottom w:w="45" w:type="dxa"/>
              <w:right w:w="45" w:type="dxa"/>
            </w:tcMar>
            <w:hideMark/>
          </w:tcPr>
          <w:p w14:paraId="470586D5" w14:textId="77777777" w:rsidR="00CD0CA6" w:rsidRPr="00752D1B" w:rsidRDefault="00CD0CA6" w:rsidP="00CD0CA6">
            <w:pPr>
              <w:spacing w:before="100" w:beforeAutospacing="1" w:after="100" w:afterAutospacing="1" w:line="240" w:lineRule="auto"/>
              <w:ind w:left="45" w:right="45"/>
              <w:jc w:val="center"/>
              <w:rPr>
                <w:rFonts w:ascii="Arial" w:eastAsia="Times New Roman" w:hAnsi="Arial" w:cs="Arial"/>
                <w:sz w:val="24"/>
                <w:szCs w:val="24"/>
                <w:lang w:eastAsia="en-GB"/>
              </w:rPr>
            </w:pPr>
            <w:r w:rsidRPr="00752D1B">
              <w:rPr>
                <w:rFonts w:ascii="Arial" w:eastAsia="Times New Roman" w:hAnsi="Arial" w:cs="Arial"/>
                <w:b/>
                <w:bCs/>
                <w:sz w:val="24"/>
                <w:szCs w:val="24"/>
                <w:lang w:eastAsia="en-GB"/>
              </w:rPr>
              <w:t>Claw back provision</w:t>
            </w:r>
          </w:p>
        </w:tc>
        <w:tc>
          <w:tcPr>
            <w:tcW w:w="2550" w:type="dxa"/>
            <w:tcBorders>
              <w:top w:val="nil"/>
              <w:left w:val="nil"/>
              <w:bottom w:val="single" w:sz="8" w:space="0" w:color="auto"/>
              <w:right w:val="single" w:sz="8" w:space="0" w:color="auto"/>
            </w:tcBorders>
            <w:shd w:val="clear" w:color="auto" w:fill="EEE5F2"/>
            <w:tcMar>
              <w:top w:w="45" w:type="dxa"/>
              <w:left w:w="45" w:type="dxa"/>
              <w:bottom w:w="45" w:type="dxa"/>
              <w:right w:w="45" w:type="dxa"/>
            </w:tcMar>
            <w:hideMark/>
          </w:tcPr>
          <w:p w14:paraId="3A126ECC" w14:textId="77777777" w:rsidR="00CD0CA6" w:rsidRPr="00752D1B" w:rsidRDefault="00EF42FD" w:rsidP="00CD0CA6">
            <w:pPr>
              <w:spacing w:before="100" w:beforeAutospacing="1" w:after="100" w:afterAutospacing="1" w:line="240" w:lineRule="auto"/>
              <w:ind w:left="45" w:right="45"/>
              <w:jc w:val="center"/>
              <w:rPr>
                <w:rFonts w:ascii="Arial" w:eastAsia="Times New Roman" w:hAnsi="Arial" w:cs="Arial"/>
                <w:sz w:val="24"/>
                <w:szCs w:val="24"/>
                <w:lang w:eastAsia="en-GB"/>
              </w:rPr>
            </w:pPr>
            <w:r w:rsidRPr="00752D1B">
              <w:rPr>
                <w:rFonts w:ascii="Arial" w:eastAsia="Times New Roman" w:hAnsi="Arial" w:cs="Arial"/>
                <w:sz w:val="24"/>
                <w:szCs w:val="24"/>
                <w:lang w:eastAsia="en-GB"/>
              </w:rPr>
              <w:t xml:space="preserve">0 - </w:t>
            </w:r>
            <w:r w:rsidR="00CD0CA6" w:rsidRPr="00752D1B">
              <w:rPr>
                <w:rFonts w:ascii="Arial" w:eastAsia="Times New Roman" w:hAnsi="Arial" w:cs="Arial"/>
                <w:sz w:val="24"/>
                <w:szCs w:val="24"/>
                <w:lang w:eastAsia="en-GB"/>
              </w:rPr>
              <w:t xml:space="preserve">6 months =100% </w:t>
            </w:r>
          </w:p>
          <w:p w14:paraId="703164A5" w14:textId="77777777" w:rsidR="00CD0CA6" w:rsidRPr="00752D1B" w:rsidRDefault="00EF42FD" w:rsidP="00CD0CA6">
            <w:pPr>
              <w:spacing w:before="100" w:beforeAutospacing="1" w:after="100" w:afterAutospacing="1" w:line="240" w:lineRule="auto"/>
              <w:ind w:left="45" w:right="45"/>
              <w:jc w:val="center"/>
              <w:rPr>
                <w:rFonts w:ascii="Arial" w:eastAsia="Times New Roman" w:hAnsi="Arial" w:cs="Arial"/>
                <w:sz w:val="24"/>
                <w:szCs w:val="24"/>
                <w:lang w:eastAsia="en-GB"/>
              </w:rPr>
            </w:pPr>
            <w:r w:rsidRPr="00752D1B">
              <w:rPr>
                <w:rFonts w:ascii="Arial" w:eastAsia="Times New Roman" w:hAnsi="Arial" w:cs="Arial"/>
                <w:sz w:val="24"/>
                <w:szCs w:val="24"/>
                <w:lang w:eastAsia="en-GB"/>
              </w:rPr>
              <w:t xml:space="preserve">6 - </w:t>
            </w:r>
            <w:r w:rsidR="00CD0CA6" w:rsidRPr="00752D1B">
              <w:rPr>
                <w:rFonts w:ascii="Arial" w:eastAsia="Times New Roman" w:hAnsi="Arial" w:cs="Arial"/>
                <w:sz w:val="24"/>
                <w:szCs w:val="24"/>
                <w:lang w:eastAsia="en-GB"/>
              </w:rPr>
              <w:t xml:space="preserve">12 months = 50% </w:t>
            </w:r>
          </w:p>
        </w:tc>
        <w:tc>
          <w:tcPr>
            <w:tcW w:w="2970" w:type="dxa"/>
            <w:tcBorders>
              <w:top w:val="nil"/>
              <w:left w:val="nil"/>
              <w:bottom w:val="single" w:sz="8" w:space="0" w:color="auto"/>
              <w:right w:val="single" w:sz="8" w:space="0" w:color="auto"/>
            </w:tcBorders>
            <w:shd w:val="clear" w:color="auto" w:fill="EEE5F2"/>
            <w:tcMar>
              <w:top w:w="45" w:type="dxa"/>
              <w:left w:w="45" w:type="dxa"/>
              <w:bottom w:w="45" w:type="dxa"/>
              <w:right w:w="45" w:type="dxa"/>
            </w:tcMar>
            <w:hideMark/>
          </w:tcPr>
          <w:p w14:paraId="31EEF44B" w14:textId="77777777" w:rsidR="00CD0CA6" w:rsidRPr="00752D1B" w:rsidRDefault="00EF42FD" w:rsidP="00CD0CA6">
            <w:pPr>
              <w:spacing w:before="100" w:beforeAutospacing="1" w:after="100" w:afterAutospacing="1" w:line="240" w:lineRule="auto"/>
              <w:ind w:left="45" w:right="45"/>
              <w:jc w:val="center"/>
              <w:rPr>
                <w:rFonts w:ascii="Arial" w:eastAsia="Times New Roman" w:hAnsi="Arial" w:cs="Arial"/>
                <w:sz w:val="24"/>
                <w:szCs w:val="24"/>
                <w:lang w:eastAsia="en-GB"/>
              </w:rPr>
            </w:pPr>
            <w:r w:rsidRPr="00752D1B">
              <w:rPr>
                <w:rFonts w:ascii="Arial" w:eastAsia="Times New Roman" w:hAnsi="Arial" w:cs="Arial"/>
                <w:sz w:val="24"/>
                <w:szCs w:val="24"/>
                <w:lang w:eastAsia="en-GB"/>
              </w:rPr>
              <w:t xml:space="preserve">0 - </w:t>
            </w:r>
            <w:r w:rsidR="00CD0CA6" w:rsidRPr="00752D1B">
              <w:rPr>
                <w:rFonts w:ascii="Arial" w:eastAsia="Times New Roman" w:hAnsi="Arial" w:cs="Arial"/>
                <w:sz w:val="24"/>
                <w:szCs w:val="24"/>
                <w:lang w:eastAsia="en-GB"/>
              </w:rPr>
              <w:t xml:space="preserve">12 months = 100% </w:t>
            </w:r>
          </w:p>
          <w:p w14:paraId="371EBFE2" w14:textId="77777777" w:rsidR="00CD0CA6" w:rsidRPr="00752D1B" w:rsidRDefault="00EF42FD" w:rsidP="00CD0CA6">
            <w:pPr>
              <w:spacing w:before="100" w:beforeAutospacing="1" w:after="100" w:afterAutospacing="1" w:line="240" w:lineRule="auto"/>
              <w:ind w:left="45" w:right="45"/>
              <w:jc w:val="center"/>
              <w:rPr>
                <w:rFonts w:ascii="Arial" w:eastAsia="Times New Roman" w:hAnsi="Arial" w:cs="Arial"/>
                <w:sz w:val="24"/>
                <w:szCs w:val="24"/>
                <w:lang w:eastAsia="en-GB"/>
              </w:rPr>
            </w:pPr>
            <w:r w:rsidRPr="00752D1B">
              <w:rPr>
                <w:rFonts w:ascii="Arial" w:eastAsia="Times New Roman" w:hAnsi="Arial" w:cs="Arial"/>
                <w:sz w:val="24"/>
                <w:szCs w:val="24"/>
                <w:lang w:eastAsia="en-GB"/>
              </w:rPr>
              <w:t xml:space="preserve">12 - </w:t>
            </w:r>
            <w:r w:rsidR="00CD0CA6" w:rsidRPr="00752D1B">
              <w:rPr>
                <w:rFonts w:ascii="Arial" w:eastAsia="Times New Roman" w:hAnsi="Arial" w:cs="Arial"/>
                <w:sz w:val="24"/>
                <w:szCs w:val="24"/>
                <w:lang w:eastAsia="en-GB"/>
              </w:rPr>
              <w:t xml:space="preserve">24 months = 50% </w:t>
            </w:r>
          </w:p>
        </w:tc>
      </w:tr>
    </w:tbl>
    <w:p w14:paraId="62192826" w14:textId="77777777" w:rsidR="001B19C5" w:rsidRPr="00752D1B" w:rsidRDefault="00CD0CA6" w:rsidP="00CD0CA6">
      <w:pPr>
        <w:spacing w:before="100" w:beforeAutospacing="1" w:after="100" w:afterAutospacing="1" w:line="240" w:lineRule="auto"/>
        <w:rPr>
          <w:rFonts w:ascii="Arial" w:eastAsia="Times New Roman" w:hAnsi="Arial" w:cs="Arial"/>
          <w:sz w:val="24"/>
          <w:szCs w:val="24"/>
          <w:lang w:val="en" w:eastAsia="en-GB"/>
        </w:rPr>
      </w:pPr>
      <w:r w:rsidRPr="00752D1B">
        <w:rPr>
          <w:rFonts w:ascii="Arial" w:eastAsia="Times New Roman" w:hAnsi="Arial" w:cs="Arial"/>
          <w:sz w:val="24"/>
          <w:szCs w:val="24"/>
          <w:lang w:val="en" w:eastAsia="en-GB"/>
        </w:rPr>
        <w:t xml:space="preserve">The County Council reserves the right to make a deduction from the final salary or wage payment in respect of the amount due. If the final salary is not sufficient to cover the repayment, the outstanding amount will be referred to the Council’s Debt Recovery Service. </w:t>
      </w:r>
    </w:p>
    <w:p w14:paraId="7A262001" w14:textId="77777777" w:rsidR="001B19C5" w:rsidRPr="00752D1B" w:rsidRDefault="001B19C5" w:rsidP="00752D1B">
      <w:pPr>
        <w:pStyle w:val="Heading1"/>
        <w:rPr>
          <w:rFonts w:ascii="Arial" w:eastAsia="Times New Roman" w:hAnsi="Arial" w:cs="Arial"/>
          <w:color w:val="auto"/>
        </w:rPr>
      </w:pPr>
      <w:bookmarkStart w:id="5" w:name="_Categories_of_assistance"/>
      <w:bookmarkStart w:id="6" w:name="_Toc472518677"/>
      <w:bookmarkEnd w:id="5"/>
      <w:r w:rsidRPr="00752D1B">
        <w:rPr>
          <w:rFonts w:ascii="Arial" w:eastAsia="Times New Roman" w:hAnsi="Arial" w:cs="Arial"/>
          <w:color w:val="auto"/>
        </w:rPr>
        <w:lastRenderedPageBreak/>
        <w:t>Categories of assistance</w:t>
      </w:r>
      <w:bookmarkEnd w:id="6"/>
    </w:p>
    <w:p w14:paraId="23A6BD47" w14:textId="77777777" w:rsidR="001B19C5" w:rsidRPr="00752D1B" w:rsidRDefault="001B19C5" w:rsidP="001B19C5">
      <w:pPr>
        <w:tabs>
          <w:tab w:val="left" w:pos="284"/>
        </w:tabs>
        <w:spacing w:after="0" w:line="240" w:lineRule="auto"/>
        <w:rPr>
          <w:rFonts w:ascii="Arial" w:eastAsia="Times New Roman" w:hAnsi="Arial" w:cs="Arial"/>
          <w:b/>
          <w:bCs/>
          <w:sz w:val="24"/>
          <w:szCs w:val="24"/>
        </w:rPr>
      </w:pPr>
    </w:p>
    <w:p w14:paraId="4EB80A75" w14:textId="77777777" w:rsidR="001B19C5" w:rsidRPr="00752D1B" w:rsidRDefault="001B19C5" w:rsidP="001B19C5">
      <w:pPr>
        <w:numPr>
          <w:ilvl w:val="0"/>
          <w:numId w:val="14"/>
        </w:numPr>
        <w:tabs>
          <w:tab w:val="left" w:pos="284"/>
        </w:tabs>
        <w:spacing w:after="0" w:line="240" w:lineRule="auto"/>
        <w:ind w:hanging="720"/>
        <w:rPr>
          <w:rFonts w:ascii="Arial" w:eastAsia="Times New Roman" w:hAnsi="Arial" w:cs="Arial"/>
          <w:b/>
          <w:bCs/>
          <w:sz w:val="24"/>
          <w:szCs w:val="24"/>
        </w:rPr>
      </w:pPr>
      <w:r w:rsidRPr="00752D1B">
        <w:rPr>
          <w:rFonts w:ascii="Arial" w:eastAsia="Times New Roman" w:hAnsi="Arial" w:cs="Arial"/>
          <w:b/>
          <w:bCs/>
          <w:sz w:val="24"/>
          <w:szCs w:val="24"/>
        </w:rPr>
        <w:t>Buying and selling a property:</w:t>
      </w:r>
    </w:p>
    <w:p w14:paraId="05761727" w14:textId="77777777" w:rsidR="001B19C5" w:rsidRPr="00752D1B" w:rsidRDefault="001B19C5" w:rsidP="001B19C5">
      <w:pPr>
        <w:tabs>
          <w:tab w:val="left" w:pos="284"/>
        </w:tabs>
        <w:spacing w:after="0" w:line="240" w:lineRule="auto"/>
        <w:ind w:hanging="720"/>
        <w:rPr>
          <w:rFonts w:ascii="Arial" w:eastAsia="Times New Roman" w:hAnsi="Arial" w:cs="Arial"/>
          <w:b/>
          <w:bCs/>
          <w:sz w:val="24"/>
          <w:szCs w:val="24"/>
        </w:rPr>
      </w:pPr>
    </w:p>
    <w:p w14:paraId="1E62F52F" w14:textId="5E6F25C5" w:rsidR="001B19C5" w:rsidRPr="00752D1B" w:rsidRDefault="001B19C5" w:rsidP="001B19C5">
      <w:pPr>
        <w:numPr>
          <w:ilvl w:val="0"/>
          <w:numId w:val="13"/>
        </w:numPr>
        <w:autoSpaceDE w:val="0"/>
        <w:autoSpaceDN w:val="0"/>
        <w:adjustRightInd w:val="0"/>
        <w:spacing w:after="0" w:line="240" w:lineRule="auto"/>
        <w:ind w:left="426" w:hanging="426"/>
        <w:rPr>
          <w:rFonts w:ascii="Arial" w:eastAsia="Times New Roman" w:hAnsi="Arial" w:cs="Arial"/>
          <w:sz w:val="24"/>
          <w:szCs w:val="24"/>
          <w:lang w:eastAsia="en-GB"/>
        </w:rPr>
      </w:pPr>
      <w:r w:rsidRPr="00752D1B">
        <w:rPr>
          <w:rFonts w:ascii="Arial" w:eastAsia="Times New Roman" w:hAnsi="Arial" w:cs="Arial"/>
          <w:sz w:val="24"/>
          <w:szCs w:val="24"/>
          <w:lang w:eastAsia="en-GB"/>
        </w:rPr>
        <w:t xml:space="preserve">Temporary accommodation </w:t>
      </w:r>
      <w:r w:rsidR="00EF42FD" w:rsidRPr="00752D1B">
        <w:rPr>
          <w:rFonts w:ascii="Arial" w:eastAsia="Times New Roman" w:hAnsi="Arial" w:cs="Arial"/>
          <w:sz w:val="24"/>
          <w:szCs w:val="24"/>
          <w:lang w:eastAsia="en-GB"/>
        </w:rPr>
        <w:t xml:space="preserve">costs </w:t>
      </w:r>
      <w:r w:rsidR="00525476">
        <w:rPr>
          <w:rFonts w:ascii="Arial" w:eastAsia="Times New Roman" w:hAnsi="Arial" w:cs="Arial"/>
          <w:sz w:val="24"/>
          <w:szCs w:val="24"/>
          <w:lang w:eastAsia="en-GB"/>
        </w:rPr>
        <w:t xml:space="preserve">at a maximum of £60 per week, </w:t>
      </w:r>
      <w:r w:rsidR="00EF42FD" w:rsidRPr="00752D1B">
        <w:rPr>
          <w:rFonts w:ascii="Arial" w:eastAsia="Times New Roman" w:hAnsi="Arial" w:cs="Arial"/>
          <w:sz w:val="24"/>
          <w:szCs w:val="24"/>
          <w:lang w:eastAsia="en-GB"/>
        </w:rPr>
        <w:t>for a maximum of 26 weeks</w:t>
      </w:r>
    </w:p>
    <w:p w14:paraId="5564C086" w14:textId="76CAC321" w:rsidR="001B19C5" w:rsidRPr="00752D1B" w:rsidRDefault="001B19C5" w:rsidP="001B19C5">
      <w:pPr>
        <w:numPr>
          <w:ilvl w:val="0"/>
          <w:numId w:val="13"/>
        </w:numPr>
        <w:autoSpaceDE w:val="0"/>
        <w:autoSpaceDN w:val="0"/>
        <w:adjustRightInd w:val="0"/>
        <w:spacing w:after="0" w:line="240" w:lineRule="auto"/>
        <w:ind w:left="426" w:hanging="426"/>
        <w:rPr>
          <w:rFonts w:ascii="Arial" w:eastAsia="Times New Roman" w:hAnsi="Arial" w:cs="Arial"/>
          <w:sz w:val="24"/>
          <w:szCs w:val="24"/>
          <w:lang w:eastAsia="en-GB"/>
        </w:rPr>
      </w:pPr>
      <w:r w:rsidRPr="00752D1B">
        <w:rPr>
          <w:rFonts w:ascii="Arial" w:eastAsia="Times New Roman" w:hAnsi="Arial" w:cs="Arial"/>
          <w:sz w:val="24"/>
          <w:szCs w:val="24"/>
          <w:lang w:eastAsia="en-GB"/>
        </w:rPr>
        <w:t>Travelling expenses for return journeys home</w:t>
      </w:r>
      <w:r w:rsidR="00EF42FD" w:rsidRPr="00752D1B">
        <w:rPr>
          <w:rFonts w:ascii="Arial" w:eastAsia="Times New Roman" w:hAnsi="Arial" w:cs="Arial"/>
          <w:sz w:val="24"/>
          <w:szCs w:val="24"/>
          <w:lang w:eastAsia="en-GB"/>
        </w:rPr>
        <w:t xml:space="preserve"> for a maximum of 26 weeks only</w:t>
      </w:r>
      <w:r w:rsidR="00B54362">
        <w:rPr>
          <w:rFonts w:ascii="Arial" w:eastAsia="Times New Roman" w:hAnsi="Arial" w:cs="Arial"/>
          <w:sz w:val="24"/>
          <w:szCs w:val="24"/>
          <w:lang w:eastAsia="en-GB"/>
        </w:rPr>
        <w:t>.</w:t>
      </w:r>
      <w:r w:rsidR="00C67EEA">
        <w:rPr>
          <w:rFonts w:ascii="Arial" w:eastAsia="Times New Roman" w:hAnsi="Arial" w:cs="Arial"/>
          <w:sz w:val="24"/>
          <w:szCs w:val="24"/>
          <w:lang w:eastAsia="en-GB"/>
        </w:rPr>
        <w:t xml:space="preserve"> </w:t>
      </w:r>
      <w:r w:rsidRPr="00752D1B">
        <w:rPr>
          <w:rFonts w:ascii="Arial" w:eastAsia="Times New Roman" w:hAnsi="Arial" w:cs="Arial"/>
          <w:sz w:val="24"/>
          <w:szCs w:val="24"/>
          <w:lang w:eastAsia="en-GB"/>
        </w:rPr>
        <w:t>This will be reimbursed at the cheaper of either the current mileage rate or where public transport is used reimbursement will be based on 2</w:t>
      </w:r>
      <w:r w:rsidRPr="00752D1B">
        <w:rPr>
          <w:rFonts w:ascii="Arial" w:eastAsia="Times New Roman" w:hAnsi="Arial" w:cs="Arial"/>
          <w:sz w:val="24"/>
          <w:szCs w:val="24"/>
          <w:vertAlign w:val="superscript"/>
          <w:lang w:eastAsia="en-GB"/>
        </w:rPr>
        <w:t>nd</w:t>
      </w:r>
      <w:r w:rsidR="00EF42FD" w:rsidRPr="00752D1B">
        <w:rPr>
          <w:rFonts w:ascii="Arial" w:eastAsia="Times New Roman" w:hAnsi="Arial" w:cs="Arial"/>
          <w:sz w:val="24"/>
          <w:szCs w:val="24"/>
          <w:lang w:eastAsia="en-GB"/>
        </w:rPr>
        <w:t xml:space="preserve"> class return rail fares</w:t>
      </w:r>
    </w:p>
    <w:p w14:paraId="153AB437" w14:textId="77777777" w:rsidR="001B19C5" w:rsidRPr="00752D1B" w:rsidRDefault="001B19C5" w:rsidP="001B19C5">
      <w:pPr>
        <w:numPr>
          <w:ilvl w:val="0"/>
          <w:numId w:val="13"/>
        </w:numPr>
        <w:autoSpaceDE w:val="0"/>
        <w:autoSpaceDN w:val="0"/>
        <w:adjustRightInd w:val="0"/>
        <w:spacing w:after="0" w:line="240" w:lineRule="auto"/>
        <w:ind w:left="426" w:hanging="426"/>
        <w:rPr>
          <w:rFonts w:ascii="Arial" w:eastAsia="Times New Roman" w:hAnsi="Arial" w:cs="Arial"/>
          <w:sz w:val="24"/>
          <w:szCs w:val="24"/>
          <w:lang w:eastAsia="en-GB"/>
        </w:rPr>
      </w:pPr>
      <w:r w:rsidRPr="00752D1B">
        <w:rPr>
          <w:rFonts w:ascii="Arial" w:eastAsia="Times New Roman" w:hAnsi="Arial" w:cs="Arial"/>
          <w:sz w:val="24"/>
          <w:szCs w:val="24"/>
          <w:lang w:eastAsia="en-GB"/>
        </w:rPr>
        <w:t>Legal fees, including stamp duty for buying and selling your home</w:t>
      </w:r>
    </w:p>
    <w:p w14:paraId="08206C2A" w14:textId="77777777" w:rsidR="001B19C5" w:rsidRPr="00752D1B" w:rsidRDefault="001B19C5" w:rsidP="001B19C5">
      <w:pPr>
        <w:numPr>
          <w:ilvl w:val="0"/>
          <w:numId w:val="13"/>
        </w:numPr>
        <w:autoSpaceDE w:val="0"/>
        <w:autoSpaceDN w:val="0"/>
        <w:adjustRightInd w:val="0"/>
        <w:spacing w:after="0" w:line="240" w:lineRule="auto"/>
        <w:ind w:left="426" w:hanging="426"/>
        <w:rPr>
          <w:rFonts w:ascii="Arial" w:eastAsia="Times New Roman" w:hAnsi="Arial" w:cs="Arial"/>
          <w:sz w:val="24"/>
          <w:szCs w:val="24"/>
          <w:lang w:eastAsia="en-GB"/>
        </w:rPr>
      </w:pPr>
      <w:r w:rsidRPr="00752D1B">
        <w:rPr>
          <w:rFonts w:ascii="Arial" w:eastAsia="Times New Roman" w:hAnsi="Arial" w:cs="Arial"/>
          <w:sz w:val="24"/>
          <w:szCs w:val="24"/>
          <w:lang w:eastAsia="en-GB"/>
        </w:rPr>
        <w:t>Estate Agent fees</w:t>
      </w:r>
    </w:p>
    <w:p w14:paraId="5EE233FD" w14:textId="77777777" w:rsidR="001B19C5" w:rsidRPr="00752D1B" w:rsidRDefault="001B19C5" w:rsidP="001B19C5">
      <w:pPr>
        <w:numPr>
          <w:ilvl w:val="0"/>
          <w:numId w:val="13"/>
        </w:numPr>
        <w:autoSpaceDE w:val="0"/>
        <w:autoSpaceDN w:val="0"/>
        <w:adjustRightInd w:val="0"/>
        <w:spacing w:after="0" w:line="240" w:lineRule="auto"/>
        <w:ind w:left="426" w:hanging="426"/>
        <w:rPr>
          <w:rFonts w:ascii="Arial" w:eastAsia="Times New Roman" w:hAnsi="Arial" w:cs="Arial"/>
          <w:sz w:val="24"/>
          <w:szCs w:val="24"/>
          <w:lang w:eastAsia="en-GB"/>
        </w:rPr>
      </w:pPr>
      <w:r w:rsidRPr="00752D1B">
        <w:rPr>
          <w:rFonts w:ascii="Arial" w:eastAsia="Times New Roman" w:hAnsi="Arial" w:cs="Arial"/>
          <w:sz w:val="24"/>
          <w:szCs w:val="24"/>
          <w:lang w:eastAsia="en-GB"/>
        </w:rPr>
        <w:t xml:space="preserve">Removal expenses and storage </w:t>
      </w:r>
      <w:r w:rsidRPr="00752D1B">
        <w:rPr>
          <w:rFonts w:ascii="Arial" w:eastAsia="Times New Roman" w:hAnsi="Arial" w:cs="Arial"/>
          <w:sz w:val="24"/>
          <w:szCs w:val="24"/>
        </w:rPr>
        <w:t>(</w:t>
      </w:r>
      <w:r w:rsidRPr="00752D1B">
        <w:rPr>
          <w:rFonts w:ascii="Arial" w:eastAsia="Times New Roman" w:hAnsi="Arial" w:cs="Arial"/>
          <w:sz w:val="24"/>
          <w:szCs w:val="24"/>
          <w:lang w:eastAsia="en-GB"/>
        </w:rPr>
        <w:t>excluding insurance cover), the lowest of three competiti</w:t>
      </w:r>
      <w:r w:rsidR="00EF42FD" w:rsidRPr="00752D1B">
        <w:rPr>
          <w:rFonts w:ascii="Arial" w:eastAsia="Times New Roman" w:hAnsi="Arial" w:cs="Arial"/>
          <w:sz w:val="24"/>
          <w:szCs w:val="24"/>
          <w:lang w:eastAsia="en-GB"/>
        </w:rPr>
        <w:t>ve quotations will be accepted</w:t>
      </w:r>
    </w:p>
    <w:p w14:paraId="26F15B9C" w14:textId="77777777" w:rsidR="001B19C5" w:rsidRPr="00752D1B" w:rsidRDefault="001B19C5" w:rsidP="001B19C5">
      <w:pPr>
        <w:numPr>
          <w:ilvl w:val="0"/>
          <w:numId w:val="13"/>
        </w:numPr>
        <w:autoSpaceDE w:val="0"/>
        <w:autoSpaceDN w:val="0"/>
        <w:adjustRightInd w:val="0"/>
        <w:spacing w:after="0" w:line="240" w:lineRule="auto"/>
        <w:ind w:left="426" w:hanging="426"/>
        <w:rPr>
          <w:rFonts w:ascii="Arial" w:eastAsia="Times New Roman" w:hAnsi="Arial" w:cs="Arial"/>
          <w:sz w:val="24"/>
          <w:szCs w:val="24"/>
          <w:lang w:eastAsia="en-GB"/>
        </w:rPr>
      </w:pPr>
      <w:r w:rsidRPr="00752D1B">
        <w:rPr>
          <w:rFonts w:ascii="Arial" w:eastAsia="Times New Roman" w:hAnsi="Arial" w:cs="Arial"/>
          <w:sz w:val="24"/>
          <w:szCs w:val="24"/>
          <w:lang w:eastAsia="en-GB"/>
        </w:rPr>
        <w:t>Survey fees</w:t>
      </w:r>
    </w:p>
    <w:p w14:paraId="14543C54" w14:textId="0B938DFA" w:rsidR="001B19C5" w:rsidRPr="00752D1B" w:rsidRDefault="001B19C5" w:rsidP="001B19C5">
      <w:pPr>
        <w:numPr>
          <w:ilvl w:val="0"/>
          <w:numId w:val="13"/>
        </w:numPr>
        <w:autoSpaceDE w:val="0"/>
        <w:autoSpaceDN w:val="0"/>
        <w:adjustRightInd w:val="0"/>
        <w:spacing w:after="0" w:line="240" w:lineRule="auto"/>
        <w:ind w:left="426" w:hanging="426"/>
        <w:rPr>
          <w:rFonts w:ascii="Arial" w:eastAsia="Times New Roman" w:hAnsi="Arial" w:cs="Arial"/>
          <w:sz w:val="24"/>
          <w:szCs w:val="24"/>
          <w:lang w:eastAsia="en-GB"/>
        </w:rPr>
      </w:pPr>
      <w:r w:rsidRPr="00752D1B">
        <w:rPr>
          <w:rFonts w:ascii="Arial" w:eastAsia="Times New Roman" w:hAnsi="Arial" w:cs="Arial"/>
          <w:sz w:val="24"/>
          <w:szCs w:val="24"/>
          <w:lang w:eastAsia="en-GB"/>
        </w:rPr>
        <w:t>Property deposit (taxable)</w:t>
      </w:r>
      <w:r w:rsidR="00B54362">
        <w:rPr>
          <w:rFonts w:ascii="Arial" w:eastAsia="Times New Roman" w:hAnsi="Arial" w:cs="Arial"/>
          <w:sz w:val="24"/>
          <w:szCs w:val="24"/>
          <w:lang w:eastAsia="en-GB"/>
        </w:rPr>
        <w:t>.</w:t>
      </w:r>
    </w:p>
    <w:p w14:paraId="7E9B0F05" w14:textId="77777777" w:rsidR="001B19C5" w:rsidRPr="00752D1B" w:rsidRDefault="001B19C5" w:rsidP="001B19C5">
      <w:pPr>
        <w:tabs>
          <w:tab w:val="left" w:pos="284"/>
        </w:tabs>
        <w:spacing w:after="0" w:line="240" w:lineRule="auto"/>
        <w:rPr>
          <w:rFonts w:ascii="Arial" w:eastAsia="Times New Roman" w:hAnsi="Arial" w:cs="Arial"/>
          <w:b/>
          <w:bCs/>
          <w:sz w:val="24"/>
          <w:szCs w:val="24"/>
        </w:rPr>
      </w:pPr>
    </w:p>
    <w:p w14:paraId="1D9C2EFA" w14:textId="48AFF305" w:rsidR="001B19C5" w:rsidRPr="00752D1B" w:rsidRDefault="001B19C5" w:rsidP="001B19C5">
      <w:pPr>
        <w:tabs>
          <w:tab w:val="left" w:pos="284"/>
        </w:tabs>
        <w:spacing w:after="0" w:line="240" w:lineRule="auto"/>
        <w:rPr>
          <w:rFonts w:ascii="Arial" w:eastAsia="Times New Roman" w:hAnsi="Arial" w:cs="Arial"/>
          <w:bCs/>
          <w:sz w:val="24"/>
          <w:szCs w:val="24"/>
        </w:rPr>
      </w:pPr>
      <w:r w:rsidRPr="00752D1B">
        <w:rPr>
          <w:rFonts w:ascii="Arial" w:eastAsia="Times New Roman" w:hAnsi="Arial" w:cs="Arial"/>
          <w:bCs/>
          <w:sz w:val="24"/>
          <w:szCs w:val="24"/>
        </w:rPr>
        <w:t xml:space="preserve">A flat rate contribution, up to £3,000, will be payable towards the deposit of your new home. This amount will be part of, not in addition to, your package maximum. If the employee is purchasing a new </w:t>
      </w:r>
      <w:r w:rsidR="00C67EEA" w:rsidRPr="00752D1B">
        <w:rPr>
          <w:rFonts w:ascii="Arial" w:eastAsia="Times New Roman" w:hAnsi="Arial" w:cs="Arial"/>
          <w:bCs/>
          <w:sz w:val="24"/>
          <w:szCs w:val="24"/>
        </w:rPr>
        <w:t>property,</w:t>
      </w:r>
      <w:r w:rsidRPr="00752D1B">
        <w:rPr>
          <w:rFonts w:ascii="Arial" w:eastAsia="Times New Roman" w:hAnsi="Arial" w:cs="Arial"/>
          <w:bCs/>
          <w:sz w:val="24"/>
          <w:szCs w:val="24"/>
        </w:rPr>
        <w:t xml:space="preserve"> the property deposit is payable once contracts have been exchanged and on submission of an original receipt. </w:t>
      </w:r>
    </w:p>
    <w:p w14:paraId="0BC2DF8D" w14:textId="77777777" w:rsidR="001B19C5" w:rsidRPr="00752D1B" w:rsidRDefault="001B19C5" w:rsidP="001B19C5">
      <w:pPr>
        <w:tabs>
          <w:tab w:val="left" w:pos="284"/>
        </w:tabs>
        <w:spacing w:after="0" w:line="240" w:lineRule="auto"/>
        <w:rPr>
          <w:rFonts w:ascii="Arial" w:eastAsia="Times New Roman" w:hAnsi="Arial" w:cs="Arial"/>
          <w:bCs/>
          <w:sz w:val="24"/>
          <w:szCs w:val="24"/>
        </w:rPr>
      </w:pPr>
    </w:p>
    <w:p w14:paraId="4E06D693" w14:textId="77777777" w:rsidR="001B19C5" w:rsidRPr="00752D1B" w:rsidRDefault="001B19C5" w:rsidP="001B19C5">
      <w:pPr>
        <w:numPr>
          <w:ilvl w:val="0"/>
          <w:numId w:val="14"/>
        </w:numPr>
        <w:tabs>
          <w:tab w:val="left" w:pos="284"/>
        </w:tabs>
        <w:spacing w:after="0" w:line="240" w:lineRule="auto"/>
        <w:ind w:hanging="720"/>
        <w:rPr>
          <w:rFonts w:ascii="Arial" w:eastAsia="Times New Roman" w:hAnsi="Arial" w:cs="Arial"/>
          <w:b/>
          <w:bCs/>
          <w:sz w:val="24"/>
          <w:szCs w:val="24"/>
        </w:rPr>
      </w:pPr>
      <w:r w:rsidRPr="00752D1B">
        <w:rPr>
          <w:rFonts w:ascii="Arial" w:eastAsia="Times New Roman" w:hAnsi="Arial" w:cs="Arial"/>
          <w:b/>
          <w:bCs/>
          <w:sz w:val="24"/>
          <w:szCs w:val="24"/>
        </w:rPr>
        <w:t xml:space="preserve">Moving from </w:t>
      </w:r>
      <w:proofErr w:type="gramStart"/>
      <w:r w:rsidRPr="00752D1B">
        <w:rPr>
          <w:rFonts w:ascii="Arial" w:eastAsia="Times New Roman" w:hAnsi="Arial" w:cs="Arial"/>
          <w:b/>
          <w:bCs/>
          <w:sz w:val="24"/>
          <w:szCs w:val="24"/>
        </w:rPr>
        <w:t>rented to rented</w:t>
      </w:r>
      <w:proofErr w:type="gramEnd"/>
      <w:r w:rsidRPr="00752D1B">
        <w:rPr>
          <w:rFonts w:ascii="Arial" w:eastAsia="Times New Roman" w:hAnsi="Arial" w:cs="Arial"/>
          <w:b/>
          <w:bCs/>
          <w:sz w:val="24"/>
          <w:szCs w:val="24"/>
        </w:rPr>
        <w:t xml:space="preserve"> accommodation:</w:t>
      </w:r>
    </w:p>
    <w:p w14:paraId="7762A1A3" w14:textId="77777777" w:rsidR="001B19C5" w:rsidRPr="00752D1B" w:rsidRDefault="001B19C5" w:rsidP="001B19C5">
      <w:pPr>
        <w:tabs>
          <w:tab w:val="left" w:pos="284"/>
        </w:tabs>
        <w:spacing w:after="0" w:line="240" w:lineRule="auto"/>
        <w:ind w:left="720"/>
        <w:rPr>
          <w:rFonts w:ascii="Arial" w:eastAsia="Times New Roman" w:hAnsi="Arial" w:cs="Arial"/>
          <w:b/>
          <w:bCs/>
          <w:sz w:val="24"/>
          <w:szCs w:val="24"/>
        </w:rPr>
      </w:pPr>
    </w:p>
    <w:p w14:paraId="1DDFDB0F" w14:textId="77777777" w:rsidR="001B19C5" w:rsidRPr="00752D1B" w:rsidRDefault="001B19C5" w:rsidP="001B19C5">
      <w:pPr>
        <w:tabs>
          <w:tab w:val="left" w:pos="284"/>
        </w:tabs>
        <w:spacing w:after="0" w:line="240" w:lineRule="auto"/>
        <w:rPr>
          <w:rFonts w:ascii="Arial" w:eastAsia="Times New Roman" w:hAnsi="Arial" w:cs="Arial"/>
          <w:bCs/>
          <w:sz w:val="24"/>
          <w:szCs w:val="24"/>
        </w:rPr>
      </w:pPr>
      <w:r w:rsidRPr="00752D1B">
        <w:rPr>
          <w:rFonts w:ascii="Arial" w:eastAsia="Times New Roman" w:hAnsi="Arial" w:cs="Arial"/>
          <w:bCs/>
          <w:sz w:val="24"/>
          <w:szCs w:val="24"/>
        </w:rPr>
        <w:t xml:space="preserve">If the employee is living in rented accommodation and intends to live permanently in rented accommodation in the new location, the relocation allowance is more limited.  </w:t>
      </w:r>
    </w:p>
    <w:p w14:paraId="2FE39735" w14:textId="77777777" w:rsidR="001B19C5" w:rsidRPr="00752D1B" w:rsidRDefault="001B19C5" w:rsidP="001B19C5">
      <w:pPr>
        <w:tabs>
          <w:tab w:val="left" w:pos="284"/>
          <w:tab w:val="left" w:pos="709"/>
        </w:tabs>
        <w:spacing w:after="0" w:line="240" w:lineRule="auto"/>
        <w:ind w:firstLine="142"/>
        <w:rPr>
          <w:rFonts w:ascii="Arial" w:eastAsia="Times New Roman" w:hAnsi="Arial" w:cs="Arial"/>
          <w:bCs/>
          <w:sz w:val="24"/>
          <w:szCs w:val="24"/>
        </w:rPr>
      </w:pPr>
    </w:p>
    <w:p w14:paraId="492C8E0A" w14:textId="77777777" w:rsidR="001B19C5" w:rsidRPr="00752D1B" w:rsidRDefault="001B19C5" w:rsidP="001B19C5">
      <w:pPr>
        <w:numPr>
          <w:ilvl w:val="0"/>
          <w:numId w:val="16"/>
        </w:numPr>
        <w:tabs>
          <w:tab w:val="left" w:pos="426"/>
          <w:tab w:val="left" w:pos="709"/>
        </w:tabs>
        <w:spacing w:after="0" w:line="240" w:lineRule="auto"/>
        <w:ind w:left="709" w:hanging="283"/>
        <w:rPr>
          <w:rFonts w:ascii="Arial" w:eastAsia="Times New Roman" w:hAnsi="Arial" w:cs="Arial"/>
          <w:bCs/>
          <w:sz w:val="24"/>
          <w:szCs w:val="24"/>
        </w:rPr>
      </w:pPr>
      <w:r w:rsidRPr="00752D1B">
        <w:rPr>
          <w:rFonts w:ascii="Arial" w:eastAsia="Times New Roman" w:hAnsi="Arial" w:cs="Arial"/>
          <w:bCs/>
          <w:sz w:val="24"/>
          <w:szCs w:val="24"/>
        </w:rPr>
        <w:t>Travel costs incurred whilst seeking permanent accommodation (up to a maximum of £150)</w:t>
      </w:r>
    </w:p>
    <w:p w14:paraId="4D5201E7" w14:textId="7E7BEC0B" w:rsidR="001B19C5" w:rsidRPr="00752D1B" w:rsidRDefault="001B19C5" w:rsidP="001B19C5">
      <w:pPr>
        <w:numPr>
          <w:ilvl w:val="0"/>
          <w:numId w:val="16"/>
        </w:numPr>
        <w:tabs>
          <w:tab w:val="left" w:pos="426"/>
          <w:tab w:val="left" w:pos="709"/>
        </w:tabs>
        <w:spacing w:after="0" w:line="240" w:lineRule="auto"/>
        <w:ind w:left="709" w:hanging="283"/>
        <w:rPr>
          <w:rFonts w:ascii="Arial" w:eastAsia="Times New Roman" w:hAnsi="Arial" w:cs="Arial"/>
          <w:bCs/>
          <w:sz w:val="24"/>
          <w:szCs w:val="24"/>
        </w:rPr>
      </w:pPr>
      <w:r w:rsidRPr="00752D1B">
        <w:rPr>
          <w:rFonts w:ascii="Arial" w:eastAsia="Times New Roman" w:hAnsi="Arial" w:cs="Arial"/>
          <w:bCs/>
          <w:sz w:val="24"/>
          <w:szCs w:val="24"/>
        </w:rPr>
        <w:t xml:space="preserve">Temporary accommodation </w:t>
      </w:r>
      <w:r w:rsidR="00030F45">
        <w:rPr>
          <w:rFonts w:ascii="Arial" w:eastAsia="Times New Roman" w:hAnsi="Arial" w:cs="Arial"/>
          <w:bCs/>
          <w:sz w:val="24"/>
          <w:szCs w:val="24"/>
        </w:rPr>
        <w:t>costs at a maximum of £60 per week</w:t>
      </w:r>
      <w:r w:rsidR="00633394">
        <w:rPr>
          <w:rFonts w:ascii="Arial" w:eastAsia="Times New Roman" w:hAnsi="Arial" w:cs="Arial"/>
          <w:bCs/>
          <w:sz w:val="24"/>
          <w:szCs w:val="24"/>
        </w:rPr>
        <w:t>,</w:t>
      </w:r>
      <w:r w:rsidR="00030F45">
        <w:rPr>
          <w:rFonts w:ascii="Arial" w:eastAsia="Times New Roman" w:hAnsi="Arial" w:cs="Arial"/>
          <w:bCs/>
          <w:sz w:val="24"/>
          <w:szCs w:val="24"/>
        </w:rPr>
        <w:t xml:space="preserve"> for a maximum of 9 weeks</w:t>
      </w:r>
    </w:p>
    <w:p w14:paraId="5E1FE6D0" w14:textId="77777777" w:rsidR="001B19C5" w:rsidRPr="00752D1B" w:rsidRDefault="001B19C5" w:rsidP="001B19C5">
      <w:pPr>
        <w:numPr>
          <w:ilvl w:val="0"/>
          <w:numId w:val="16"/>
        </w:numPr>
        <w:tabs>
          <w:tab w:val="left" w:pos="426"/>
          <w:tab w:val="left" w:pos="709"/>
        </w:tabs>
        <w:spacing w:after="0" w:line="240" w:lineRule="auto"/>
        <w:ind w:left="709" w:hanging="283"/>
        <w:rPr>
          <w:rFonts w:ascii="Arial" w:eastAsia="Times New Roman" w:hAnsi="Arial" w:cs="Arial"/>
          <w:bCs/>
          <w:sz w:val="24"/>
          <w:szCs w:val="24"/>
        </w:rPr>
      </w:pPr>
      <w:r w:rsidRPr="00752D1B">
        <w:rPr>
          <w:rFonts w:ascii="Arial" w:eastAsia="Times New Roman" w:hAnsi="Arial" w:cs="Arial"/>
          <w:bCs/>
          <w:sz w:val="24"/>
          <w:szCs w:val="24"/>
        </w:rPr>
        <w:t xml:space="preserve">Expenses incurred for removal and storage of furniture (excluding insurance cover) based on the lowest of 3 competitive quotes  </w:t>
      </w:r>
    </w:p>
    <w:p w14:paraId="08E6A8FC" w14:textId="36BA5E6D" w:rsidR="001B19C5" w:rsidRPr="00752D1B" w:rsidRDefault="001B19C5" w:rsidP="001B19C5">
      <w:pPr>
        <w:numPr>
          <w:ilvl w:val="0"/>
          <w:numId w:val="16"/>
        </w:numPr>
        <w:tabs>
          <w:tab w:val="left" w:pos="426"/>
          <w:tab w:val="left" w:pos="567"/>
          <w:tab w:val="left" w:pos="709"/>
        </w:tabs>
        <w:spacing w:after="0" w:line="240" w:lineRule="auto"/>
        <w:ind w:left="709" w:hanging="283"/>
        <w:rPr>
          <w:rFonts w:ascii="Arial" w:eastAsia="Times New Roman" w:hAnsi="Arial" w:cs="Arial"/>
          <w:bCs/>
          <w:sz w:val="24"/>
          <w:szCs w:val="24"/>
        </w:rPr>
      </w:pPr>
      <w:r w:rsidRPr="00752D1B">
        <w:rPr>
          <w:rFonts w:ascii="Arial" w:eastAsia="Times New Roman" w:hAnsi="Arial" w:cs="Arial"/>
          <w:bCs/>
          <w:sz w:val="24"/>
          <w:szCs w:val="24"/>
        </w:rPr>
        <w:t xml:space="preserve">  Associated administration costs from letting agents i</w:t>
      </w:r>
      <w:r w:rsidR="00EF42FD" w:rsidRPr="00752D1B">
        <w:rPr>
          <w:rFonts w:ascii="Arial" w:eastAsia="Times New Roman" w:hAnsi="Arial" w:cs="Arial"/>
          <w:bCs/>
          <w:sz w:val="24"/>
          <w:szCs w:val="24"/>
        </w:rPr>
        <w:t>ncluding lease arrangement fees</w:t>
      </w:r>
      <w:r w:rsidR="00B54362">
        <w:rPr>
          <w:rFonts w:ascii="Arial" w:eastAsia="Times New Roman" w:hAnsi="Arial" w:cs="Arial"/>
          <w:bCs/>
          <w:sz w:val="24"/>
          <w:szCs w:val="24"/>
        </w:rPr>
        <w:t>.</w:t>
      </w:r>
    </w:p>
    <w:p w14:paraId="13ED82D9" w14:textId="77777777" w:rsidR="001B19C5" w:rsidRPr="00752D1B" w:rsidRDefault="001B19C5" w:rsidP="001B19C5">
      <w:pPr>
        <w:tabs>
          <w:tab w:val="left" w:pos="284"/>
        </w:tabs>
        <w:spacing w:after="0" w:line="240" w:lineRule="auto"/>
        <w:rPr>
          <w:rFonts w:ascii="Arial" w:eastAsia="Times New Roman" w:hAnsi="Arial" w:cs="Arial"/>
          <w:sz w:val="24"/>
          <w:szCs w:val="24"/>
        </w:rPr>
      </w:pPr>
    </w:p>
    <w:p w14:paraId="19C17442" w14:textId="77777777" w:rsidR="001B19C5" w:rsidRPr="00752D1B" w:rsidRDefault="00EF42FD" w:rsidP="00EF42FD">
      <w:pPr>
        <w:spacing w:after="0" w:line="240" w:lineRule="auto"/>
        <w:rPr>
          <w:rFonts w:ascii="Arial" w:eastAsia="Times New Roman" w:hAnsi="Arial" w:cs="Arial"/>
          <w:b/>
          <w:i/>
        </w:rPr>
      </w:pPr>
      <w:r w:rsidRPr="00752D1B">
        <w:rPr>
          <w:rFonts w:ascii="Arial" w:eastAsia="Times New Roman" w:hAnsi="Arial" w:cs="Arial"/>
          <w:b/>
          <w:bCs/>
          <w:sz w:val="24"/>
          <w:szCs w:val="24"/>
        </w:rPr>
        <w:t xml:space="preserve">3. </w:t>
      </w:r>
      <w:r w:rsidR="001B19C5" w:rsidRPr="00752D1B">
        <w:rPr>
          <w:rFonts w:ascii="Arial" w:eastAsia="Times New Roman" w:hAnsi="Arial" w:cs="Arial"/>
          <w:b/>
          <w:bCs/>
          <w:sz w:val="24"/>
          <w:szCs w:val="24"/>
        </w:rPr>
        <w:t>Rented to purchased accommodation</w:t>
      </w:r>
    </w:p>
    <w:p w14:paraId="2D95CF03" w14:textId="77777777" w:rsidR="001B19C5" w:rsidRPr="00752D1B" w:rsidRDefault="001B19C5" w:rsidP="001B19C5">
      <w:pPr>
        <w:spacing w:after="0" w:line="240" w:lineRule="auto"/>
        <w:ind w:left="426" w:hanging="426"/>
        <w:rPr>
          <w:rFonts w:ascii="Arial" w:eastAsia="Times New Roman" w:hAnsi="Arial" w:cs="Arial"/>
          <w:bCs/>
          <w:sz w:val="24"/>
          <w:szCs w:val="24"/>
        </w:rPr>
      </w:pPr>
    </w:p>
    <w:p w14:paraId="6733610E" w14:textId="77777777" w:rsidR="001B19C5" w:rsidRPr="00752D1B" w:rsidRDefault="001B19C5" w:rsidP="001B19C5">
      <w:pPr>
        <w:spacing w:after="0" w:line="240" w:lineRule="auto"/>
        <w:rPr>
          <w:rFonts w:ascii="Arial" w:eastAsia="Times New Roman" w:hAnsi="Arial" w:cs="Arial"/>
          <w:i/>
          <w:strike/>
        </w:rPr>
      </w:pPr>
      <w:r w:rsidRPr="00752D1B">
        <w:rPr>
          <w:rFonts w:ascii="Arial" w:eastAsia="Times New Roman" w:hAnsi="Arial" w:cs="Arial"/>
          <w:bCs/>
          <w:sz w:val="24"/>
          <w:szCs w:val="24"/>
        </w:rPr>
        <w:t xml:space="preserve">If the employee is living in rented accommodation but intends to purchase a property in the new location, entitlement to relocation expenses will be the same as homeowners who are purchasing a property. </w:t>
      </w:r>
    </w:p>
    <w:p w14:paraId="391F546A" w14:textId="77777777" w:rsidR="001B19C5" w:rsidRPr="00752D1B" w:rsidRDefault="001B19C5" w:rsidP="001B19C5">
      <w:pPr>
        <w:spacing w:after="0" w:line="240" w:lineRule="auto"/>
        <w:rPr>
          <w:rFonts w:ascii="Arial" w:eastAsia="Times New Roman" w:hAnsi="Arial" w:cs="Arial"/>
          <w:b/>
          <w:bCs/>
          <w:sz w:val="24"/>
          <w:szCs w:val="24"/>
        </w:rPr>
      </w:pPr>
    </w:p>
    <w:p w14:paraId="01F649CB" w14:textId="77777777" w:rsidR="001B19C5" w:rsidRPr="00752D1B" w:rsidRDefault="001B19C5" w:rsidP="001B19C5">
      <w:pPr>
        <w:spacing w:after="0" w:line="240" w:lineRule="auto"/>
        <w:rPr>
          <w:rFonts w:ascii="Arial" w:eastAsia="Times New Roman" w:hAnsi="Arial" w:cs="Arial"/>
          <w:b/>
          <w:bCs/>
          <w:sz w:val="24"/>
          <w:szCs w:val="24"/>
        </w:rPr>
      </w:pPr>
      <w:r w:rsidRPr="00752D1B">
        <w:rPr>
          <w:rFonts w:ascii="Arial" w:eastAsia="Times New Roman" w:hAnsi="Arial" w:cs="Arial"/>
          <w:b/>
          <w:bCs/>
          <w:sz w:val="24"/>
          <w:szCs w:val="24"/>
        </w:rPr>
        <w:t>Expenses which cannot be reimbursed include:</w:t>
      </w:r>
    </w:p>
    <w:p w14:paraId="607997B5" w14:textId="77777777" w:rsidR="001B19C5" w:rsidRPr="00752D1B" w:rsidRDefault="001B19C5" w:rsidP="001B19C5">
      <w:pPr>
        <w:spacing w:after="0" w:line="240" w:lineRule="auto"/>
        <w:rPr>
          <w:rFonts w:ascii="Arial" w:eastAsia="Times New Roman" w:hAnsi="Arial" w:cs="Arial"/>
          <w:b/>
          <w:i/>
        </w:rPr>
      </w:pPr>
    </w:p>
    <w:p w14:paraId="33BDE5FB" w14:textId="77777777" w:rsidR="001B19C5" w:rsidRPr="00752D1B" w:rsidRDefault="001B19C5" w:rsidP="0090734C">
      <w:pPr>
        <w:numPr>
          <w:ilvl w:val="0"/>
          <w:numId w:val="17"/>
        </w:numPr>
        <w:spacing w:after="0" w:line="240" w:lineRule="auto"/>
        <w:rPr>
          <w:rFonts w:ascii="Arial" w:eastAsia="Times New Roman" w:hAnsi="Arial" w:cs="Arial"/>
          <w:bCs/>
          <w:sz w:val="24"/>
          <w:szCs w:val="24"/>
        </w:rPr>
      </w:pPr>
      <w:r w:rsidRPr="00752D1B">
        <w:rPr>
          <w:rFonts w:ascii="Arial" w:eastAsia="Times New Roman" w:hAnsi="Arial" w:cs="Arial"/>
          <w:bCs/>
          <w:sz w:val="24"/>
          <w:szCs w:val="24"/>
        </w:rPr>
        <w:t>Insurance cover</w:t>
      </w:r>
    </w:p>
    <w:p w14:paraId="172C95E5" w14:textId="77777777" w:rsidR="001B19C5" w:rsidRDefault="001B19C5" w:rsidP="0090734C">
      <w:pPr>
        <w:numPr>
          <w:ilvl w:val="0"/>
          <w:numId w:val="17"/>
        </w:numPr>
        <w:spacing w:after="0" w:line="240" w:lineRule="auto"/>
        <w:rPr>
          <w:rFonts w:ascii="Arial" w:eastAsia="Times New Roman" w:hAnsi="Arial" w:cs="Arial"/>
          <w:bCs/>
          <w:sz w:val="24"/>
          <w:szCs w:val="24"/>
        </w:rPr>
      </w:pPr>
      <w:r w:rsidRPr="00752D1B">
        <w:rPr>
          <w:rFonts w:ascii="Arial" w:eastAsia="Times New Roman" w:hAnsi="Arial" w:cs="Arial"/>
          <w:bCs/>
          <w:sz w:val="24"/>
          <w:szCs w:val="24"/>
        </w:rPr>
        <w:t>Travel from the temporary accommodation to the new location</w:t>
      </w:r>
    </w:p>
    <w:p w14:paraId="247F1F27" w14:textId="77777777" w:rsidR="007C6326" w:rsidRPr="00752D1B" w:rsidRDefault="007C6326" w:rsidP="0090734C">
      <w:pPr>
        <w:numPr>
          <w:ilvl w:val="0"/>
          <w:numId w:val="17"/>
        </w:num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Deposit on rented accommodation </w:t>
      </w:r>
    </w:p>
    <w:p w14:paraId="3BDACE0B" w14:textId="77777777" w:rsidR="001B19C5" w:rsidRPr="00752D1B" w:rsidRDefault="001B19C5" w:rsidP="0090734C">
      <w:pPr>
        <w:numPr>
          <w:ilvl w:val="0"/>
          <w:numId w:val="17"/>
        </w:numPr>
        <w:spacing w:after="0" w:line="240" w:lineRule="auto"/>
        <w:rPr>
          <w:rFonts w:ascii="Arial" w:eastAsia="Times New Roman" w:hAnsi="Arial" w:cs="Arial"/>
          <w:bCs/>
          <w:sz w:val="24"/>
          <w:szCs w:val="24"/>
        </w:rPr>
      </w:pPr>
      <w:r w:rsidRPr="00752D1B">
        <w:rPr>
          <w:rFonts w:ascii="Arial" w:eastAsia="Times New Roman" w:hAnsi="Arial" w:cs="Arial"/>
          <w:bCs/>
          <w:sz w:val="24"/>
          <w:szCs w:val="24"/>
        </w:rPr>
        <w:t>Redirection of mail</w:t>
      </w:r>
    </w:p>
    <w:p w14:paraId="541F62A6" w14:textId="77777777" w:rsidR="001B19C5" w:rsidRPr="00752D1B" w:rsidRDefault="001B19C5" w:rsidP="0090734C">
      <w:pPr>
        <w:numPr>
          <w:ilvl w:val="0"/>
          <w:numId w:val="17"/>
        </w:numPr>
        <w:spacing w:after="0" w:line="240" w:lineRule="auto"/>
        <w:rPr>
          <w:rFonts w:ascii="Arial" w:eastAsia="Times New Roman" w:hAnsi="Arial" w:cs="Arial"/>
          <w:bCs/>
          <w:sz w:val="24"/>
          <w:szCs w:val="24"/>
        </w:rPr>
      </w:pPr>
      <w:r w:rsidRPr="00752D1B">
        <w:rPr>
          <w:rFonts w:ascii="Arial" w:eastAsia="Times New Roman" w:hAnsi="Arial" w:cs="Arial"/>
          <w:bCs/>
          <w:sz w:val="24"/>
          <w:szCs w:val="24"/>
        </w:rPr>
        <w:t>Interest payments for the mortgage on the employee’s existing home</w:t>
      </w:r>
    </w:p>
    <w:p w14:paraId="53184E4C" w14:textId="77777777" w:rsidR="001B19C5" w:rsidRPr="00752D1B" w:rsidRDefault="001B19C5" w:rsidP="0090734C">
      <w:pPr>
        <w:numPr>
          <w:ilvl w:val="0"/>
          <w:numId w:val="17"/>
        </w:numPr>
        <w:spacing w:after="0" w:line="240" w:lineRule="auto"/>
        <w:rPr>
          <w:rFonts w:ascii="Arial" w:eastAsia="Times New Roman" w:hAnsi="Arial" w:cs="Arial"/>
          <w:bCs/>
          <w:sz w:val="24"/>
          <w:szCs w:val="24"/>
        </w:rPr>
      </w:pPr>
      <w:r w:rsidRPr="00752D1B">
        <w:rPr>
          <w:rFonts w:ascii="Arial" w:eastAsia="Times New Roman" w:hAnsi="Arial" w:cs="Arial"/>
          <w:bCs/>
          <w:sz w:val="24"/>
          <w:szCs w:val="24"/>
        </w:rPr>
        <w:t>Council tax bills</w:t>
      </w:r>
    </w:p>
    <w:p w14:paraId="6680AB33" w14:textId="26C554B0" w:rsidR="006E294E" w:rsidRDefault="001B19C5" w:rsidP="006E294E">
      <w:pPr>
        <w:pStyle w:val="ListParagraph"/>
        <w:numPr>
          <w:ilvl w:val="0"/>
          <w:numId w:val="17"/>
        </w:numPr>
        <w:rPr>
          <w:rFonts w:ascii="Arial" w:eastAsia="Times New Roman" w:hAnsi="Arial" w:cs="Arial"/>
          <w:bCs/>
          <w:sz w:val="24"/>
          <w:szCs w:val="24"/>
        </w:rPr>
      </w:pPr>
      <w:r w:rsidRPr="00752D1B">
        <w:rPr>
          <w:rFonts w:ascii="Arial" w:eastAsia="Times New Roman" w:hAnsi="Arial" w:cs="Arial"/>
          <w:bCs/>
          <w:sz w:val="24"/>
          <w:szCs w:val="24"/>
        </w:rPr>
        <w:lastRenderedPageBreak/>
        <w:t>Compensation for losses such as part used season ticket</w:t>
      </w:r>
      <w:r w:rsidR="00B54362">
        <w:rPr>
          <w:rFonts w:ascii="Arial" w:eastAsia="Times New Roman" w:hAnsi="Arial" w:cs="Arial"/>
          <w:bCs/>
          <w:sz w:val="24"/>
          <w:szCs w:val="24"/>
        </w:rPr>
        <w:t>.</w:t>
      </w:r>
      <w:r w:rsidR="006E294E">
        <w:rPr>
          <w:rFonts w:ascii="Arial" w:eastAsia="Times New Roman" w:hAnsi="Arial" w:cs="Arial"/>
          <w:bCs/>
          <w:sz w:val="24"/>
          <w:szCs w:val="24"/>
        </w:rPr>
        <w:t xml:space="preserve"> </w:t>
      </w:r>
      <w:r w:rsidR="006E294E" w:rsidRPr="006E294E">
        <w:rPr>
          <w:rFonts w:ascii="Arial" w:eastAsia="Times New Roman" w:hAnsi="Arial" w:cs="Arial"/>
          <w:bCs/>
          <w:sz w:val="24"/>
          <w:szCs w:val="24"/>
        </w:rPr>
        <w:t>Cost of items for the new home such as white goods, carpets, furniture and curtains</w:t>
      </w:r>
    </w:p>
    <w:p w14:paraId="7134AB73" w14:textId="16A82EE8" w:rsidR="006E294E" w:rsidRPr="006E294E" w:rsidRDefault="006E294E" w:rsidP="006E294E">
      <w:pPr>
        <w:pStyle w:val="ListParagraph"/>
        <w:numPr>
          <w:ilvl w:val="0"/>
          <w:numId w:val="17"/>
        </w:numPr>
        <w:rPr>
          <w:rFonts w:ascii="Arial" w:eastAsia="Times New Roman" w:hAnsi="Arial" w:cs="Arial"/>
          <w:bCs/>
          <w:sz w:val="24"/>
          <w:szCs w:val="24"/>
        </w:rPr>
      </w:pPr>
      <w:r w:rsidRPr="006E294E">
        <w:rPr>
          <w:rFonts w:ascii="Arial" w:eastAsia="Times New Roman" w:hAnsi="Arial" w:cs="Arial"/>
          <w:bCs/>
          <w:sz w:val="24"/>
          <w:szCs w:val="24"/>
        </w:rPr>
        <w:t>Disconnection and reconnection charges for utility service</w:t>
      </w:r>
      <w:r w:rsidR="00B54362">
        <w:rPr>
          <w:rFonts w:ascii="Arial" w:eastAsia="Times New Roman" w:hAnsi="Arial" w:cs="Arial"/>
          <w:bCs/>
          <w:sz w:val="24"/>
          <w:szCs w:val="24"/>
        </w:rPr>
        <w:t>s</w:t>
      </w:r>
      <w:r w:rsidRPr="006E294E">
        <w:rPr>
          <w:rFonts w:ascii="Arial" w:eastAsia="Times New Roman" w:hAnsi="Arial" w:cs="Arial"/>
          <w:bCs/>
          <w:sz w:val="24"/>
          <w:szCs w:val="24"/>
        </w:rPr>
        <w:t xml:space="preserve"> such as gas, electricity, water and telephone</w:t>
      </w:r>
      <w:r w:rsidR="00B54362">
        <w:rPr>
          <w:rFonts w:ascii="Arial" w:eastAsia="Times New Roman" w:hAnsi="Arial" w:cs="Arial"/>
          <w:bCs/>
          <w:sz w:val="24"/>
          <w:szCs w:val="24"/>
        </w:rPr>
        <w:t>.</w:t>
      </w:r>
    </w:p>
    <w:p w14:paraId="0CA25883" w14:textId="77777777" w:rsidR="00752D1B" w:rsidRPr="00752D1B" w:rsidRDefault="00752D1B" w:rsidP="00752D1B">
      <w:pPr>
        <w:pStyle w:val="Heading1"/>
        <w:rPr>
          <w:rFonts w:ascii="Arial" w:eastAsia="Times New Roman" w:hAnsi="Arial" w:cs="Arial"/>
          <w:color w:val="auto"/>
        </w:rPr>
      </w:pPr>
      <w:bookmarkStart w:id="7" w:name="_Toc472518679"/>
      <w:r w:rsidRPr="00752D1B">
        <w:rPr>
          <w:rFonts w:ascii="Arial" w:eastAsia="Times New Roman" w:hAnsi="Arial" w:cs="Arial"/>
          <w:color w:val="auto"/>
        </w:rPr>
        <w:t>Frequently Asked Questions</w:t>
      </w:r>
      <w:bookmarkEnd w:id="7"/>
    </w:p>
    <w:p w14:paraId="4B2A4546" w14:textId="77777777" w:rsidR="00752D1B" w:rsidRPr="001B19C5" w:rsidRDefault="00752D1B" w:rsidP="00752D1B">
      <w:pPr>
        <w:spacing w:after="0" w:line="240" w:lineRule="auto"/>
        <w:rPr>
          <w:rFonts w:ascii="Times New Roman" w:eastAsia="Times New Roman" w:hAnsi="Times New Roman" w:cs="Times New Roman"/>
          <w:sz w:val="24"/>
          <w:szCs w:val="24"/>
        </w:rPr>
      </w:pPr>
    </w:p>
    <w:p w14:paraId="2FB0644D" w14:textId="77777777" w:rsidR="00752D1B" w:rsidRPr="00F3149A" w:rsidRDefault="00752D1B" w:rsidP="00752D1B">
      <w:pPr>
        <w:spacing w:after="0" w:line="240" w:lineRule="auto"/>
        <w:jc w:val="both"/>
        <w:rPr>
          <w:rFonts w:ascii="Arial" w:eastAsia="Times New Roman" w:hAnsi="Arial" w:cs="Arial"/>
          <w:b/>
          <w:sz w:val="24"/>
          <w:szCs w:val="24"/>
        </w:rPr>
      </w:pPr>
      <w:r w:rsidRPr="00F3149A">
        <w:rPr>
          <w:rFonts w:ascii="Arial" w:eastAsia="Times New Roman" w:hAnsi="Arial" w:cs="Arial"/>
          <w:b/>
          <w:sz w:val="24"/>
          <w:szCs w:val="24"/>
        </w:rPr>
        <w:t>What roles are classified as hard to fill?</w:t>
      </w:r>
    </w:p>
    <w:p w14:paraId="1D049798" w14:textId="77777777" w:rsidR="00752D1B" w:rsidRPr="00F3149A" w:rsidRDefault="00752D1B" w:rsidP="00752D1B">
      <w:pPr>
        <w:spacing w:after="0" w:line="240" w:lineRule="auto"/>
        <w:jc w:val="both"/>
        <w:rPr>
          <w:rFonts w:ascii="Arial" w:eastAsia="Times New Roman" w:hAnsi="Arial" w:cs="Arial"/>
          <w:sz w:val="24"/>
          <w:szCs w:val="24"/>
        </w:rPr>
      </w:pPr>
    </w:p>
    <w:p w14:paraId="54386FD8" w14:textId="731B65F1" w:rsidR="00752D1B" w:rsidRPr="00F3149A" w:rsidRDefault="00752D1B" w:rsidP="00752D1B">
      <w:pPr>
        <w:spacing w:after="0" w:line="240" w:lineRule="auto"/>
        <w:jc w:val="both"/>
        <w:rPr>
          <w:rFonts w:ascii="Arial" w:eastAsia="Times New Roman" w:hAnsi="Arial" w:cs="Arial"/>
          <w:sz w:val="24"/>
          <w:szCs w:val="24"/>
        </w:rPr>
      </w:pPr>
      <w:r w:rsidRPr="00F3149A">
        <w:rPr>
          <w:rFonts w:ascii="Arial" w:eastAsia="Times New Roman" w:hAnsi="Arial" w:cs="Arial"/>
          <w:sz w:val="24"/>
          <w:szCs w:val="24"/>
        </w:rPr>
        <w:t>Posts which are classified as hard to fill can change from time to time. Therefore, job roles may be added or removed from this list. Currently the following posts are considered hard to fill</w:t>
      </w:r>
      <w:r>
        <w:rPr>
          <w:rFonts w:ascii="Arial" w:eastAsia="Times New Roman" w:hAnsi="Arial" w:cs="Arial"/>
          <w:sz w:val="24"/>
          <w:szCs w:val="24"/>
        </w:rPr>
        <w:t>:</w:t>
      </w:r>
    </w:p>
    <w:p w14:paraId="14279234" w14:textId="77777777" w:rsidR="00752D1B" w:rsidRPr="00F3149A" w:rsidRDefault="00752D1B" w:rsidP="00752D1B">
      <w:pPr>
        <w:spacing w:after="0" w:line="240" w:lineRule="auto"/>
        <w:jc w:val="both"/>
        <w:rPr>
          <w:rFonts w:ascii="Arial" w:eastAsia="Times New Roman" w:hAnsi="Arial" w:cs="Arial"/>
          <w:sz w:val="24"/>
          <w:szCs w:val="24"/>
        </w:rPr>
      </w:pPr>
    </w:p>
    <w:p w14:paraId="4D209B79" w14:textId="33B5EDEF" w:rsidR="00752D1B" w:rsidRPr="00F3149A" w:rsidRDefault="00752D1B" w:rsidP="00752D1B">
      <w:pPr>
        <w:numPr>
          <w:ilvl w:val="0"/>
          <w:numId w:val="19"/>
        </w:numPr>
        <w:spacing w:after="0" w:line="240" w:lineRule="auto"/>
        <w:jc w:val="both"/>
        <w:rPr>
          <w:rFonts w:ascii="Arial" w:eastAsia="Times New Roman" w:hAnsi="Arial" w:cs="Arial"/>
          <w:sz w:val="24"/>
          <w:szCs w:val="24"/>
        </w:rPr>
      </w:pPr>
      <w:r w:rsidRPr="00F3149A">
        <w:rPr>
          <w:rFonts w:ascii="Arial" w:eastAsia="Times New Roman" w:hAnsi="Arial" w:cs="Arial"/>
          <w:sz w:val="24"/>
          <w:szCs w:val="24"/>
        </w:rPr>
        <w:t xml:space="preserve">Social Workers and Social Worker Manager posts within Children’s Services and </w:t>
      </w:r>
      <w:r w:rsidR="009D0EE4">
        <w:rPr>
          <w:rFonts w:ascii="Arial" w:eastAsia="Times New Roman" w:hAnsi="Arial" w:cs="Arial"/>
          <w:sz w:val="24"/>
          <w:szCs w:val="24"/>
        </w:rPr>
        <w:t>A</w:t>
      </w:r>
      <w:r w:rsidRPr="00F3149A">
        <w:rPr>
          <w:rFonts w:ascii="Arial" w:eastAsia="Times New Roman" w:hAnsi="Arial" w:cs="Arial"/>
          <w:sz w:val="24"/>
          <w:szCs w:val="24"/>
        </w:rPr>
        <w:t>CS</w:t>
      </w:r>
    </w:p>
    <w:p w14:paraId="76F94ED7" w14:textId="77777777" w:rsidR="00752D1B" w:rsidRPr="00F3149A" w:rsidRDefault="00752D1B" w:rsidP="00752D1B">
      <w:pPr>
        <w:numPr>
          <w:ilvl w:val="0"/>
          <w:numId w:val="19"/>
        </w:numPr>
        <w:spacing w:after="0" w:line="240" w:lineRule="auto"/>
        <w:jc w:val="both"/>
        <w:rPr>
          <w:rFonts w:ascii="Arial" w:eastAsia="Times New Roman" w:hAnsi="Arial" w:cs="Arial"/>
          <w:sz w:val="24"/>
          <w:szCs w:val="24"/>
        </w:rPr>
      </w:pPr>
      <w:r w:rsidRPr="00F3149A">
        <w:rPr>
          <w:rFonts w:ascii="Arial" w:eastAsia="Times New Roman" w:hAnsi="Arial" w:cs="Arial"/>
          <w:sz w:val="24"/>
          <w:szCs w:val="24"/>
        </w:rPr>
        <w:t>Nurses</w:t>
      </w:r>
    </w:p>
    <w:p w14:paraId="55527ECC" w14:textId="77777777" w:rsidR="00752D1B" w:rsidRPr="00F3149A" w:rsidRDefault="00752D1B" w:rsidP="00752D1B">
      <w:pPr>
        <w:numPr>
          <w:ilvl w:val="0"/>
          <w:numId w:val="19"/>
        </w:numPr>
        <w:spacing w:after="0" w:line="240" w:lineRule="auto"/>
        <w:jc w:val="both"/>
        <w:rPr>
          <w:rFonts w:ascii="Arial" w:eastAsia="Times New Roman" w:hAnsi="Arial" w:cs="Arial"/>
          <w:sz w:val="24"/>
          <w:szCs w:val="24"/>
        </w:rPr>
      </w:pPr>
      <w:r w:rsidRPr="00F3149A">
        <w:rPr>
          <w:rFonts w:ascii="Arial" w:eastAsia="Times New Roman" w:hAnsi="Arial" w:cs="Arial"/>
          <w:sz w:val="24"/>
          <w:szCs w:val="24"/>
        </w:rPr>
        <w:t>Occupational Therapists</w:t>
      </w:r>
    </w:p>
    <w:p w14:paraId="58D73924" w14:textId="61A7F292" w:rsidR="00752D1B" w:rsidRPr="00F3149A" w:rsidRDefault="00752D1B" w:rsidP="00752D1B">
      <w:pPr>
        <w:numPr>
          <w:ilvl w:val="0"/>
          <w:numId w:val="19"/>
        </w:numPr>
        <w:spacing w:after="0" w:line="240" w:lineRule="auto"/>
        <w:jc w:val="both"/>
        <w:rPr>
          <w:rFonts w:ascii="Arial" w:eastAsia="Times New Roman" w:hAnsi="Arial" w:cs="Arial"/>
          <w:sz w:val="24"/>
          <w:szCs w:val="24"/>
        </w:rPr>
      </w:pPr>
      <w:r w:rsidRPr="00F3149A">
        <w:rPr>
          <w:rFonts w:ascii="Arial" w:eastAsia="Times New Roman" w:hAnsi="Arial" w:cs="Arial"/>
          <w:sz w:val="24"/>
          <w:szCs w:val="24"/>
        </w:rPr>
        <w:t xml:space="preserve">Senior </w:t>
      </w:r>
      <w:r w:rsidR="00B54362">
        <w:rPr>
          <w:rFonts w:ascii="Arial" w:eastAsia="Times New Roman" w:hAnsi="Arial" w:cs="Arial"/>
          <w:sz w:val="24"/>
          <w:szCs w:val="24"/>
        </w:rPr>
        <w:t>L</w:t>
      </w:r>
      <w:r w:rsidRPr="00F3149A">
        <w:rPr>
          <w:rFonts w:ascii="Arial" w:eastAsia="Times New Roman" w:hAnsi="Arial" w:cs="Arial"/>
          <w:sz w:val="24"/>
          <w:szCs w:val="24"/>
        </w:rPr>
        <w:t>awyers/</w:t>
      </w:r>
      <w:r w:rsidR="00B54362">
        <w:rPr>
          <w:rFonts w:ascii="Arial" w:eastAsia="Times New Roman" w:hAnsi="Arial" w:cs="Arial"/>
          <w:sz w:val="24"/>
          <w:szCs w:val="24"/>
        </w:rPr>
        <w:t>S</w:t>
      </w:r>
      <w:r w:rsidRPr="00F3149A">
        <w:rPr>
          <w:rFonts w:ascii="Arial" w:eastAsia="Times New Roman" w:hAnsi="Arial" w:cs="Arial"/>
          <w:sz w:val="24"/>
          <w:szCs w:val="24"/>
        </w:rPr>
        <w:t xml:space="preserve">olicitors and Principal </w:t>
      </w:r>
      <w:r w:rsidR="00B54362">
        <w:rPr>
          <w:rFonts w:ascii="Arial" w:eastAsia="Times New Roman" w:hAnsi="Arial" w:cs="Arial"/>
          <w:sz w:val="24"/>
          <w:szCs w:val="24"/>
        </w:rPr>
        <w:t>L</w:t>
      </w:r>
      <w:r w:rsidRPr="00F3149A">
        <w:rPr>
          <w:rFonts w:ascii="Arial" w:eastAsia="Times New Roman" w:hAnsi="Arial" w:cs="Arial"/>
          <w:sz w:val="24"/>
          <w:szCs w:val="24"/>
        </w:rPr>
        <w:t>awyers</w:t>
      </w:r>
    </w:p>
    <w:p w14:paraId="53B7FC88" w14:textId="77777777" w:rsidR="00752D1B" w:rsidRPr="00F3149A" w:rsidRDefault="00752D1B" w:rsidP="00752D1B">
      <w:pPr>
        <w:numPr>
          <w:ilvl w:val="0"/>
          <w:numId w:val="19"/>
        </w:numPr>
        <w:spacing w:after="0" w:line="240" w:lineRule="auto"/>
        <w:jc w:val="both"/>
        <w:rPr>
          <w:rFonts w:ascii="Arial" w:eastAsia="Times New Roman" w:hAnsi="Arial" w:cs="Arial"/>
          <w:sz w:val="24"/>
          <w:szCs w:val="24"/>
        </w:rPr>
      </w:pPr>
      <w:r w:rsidRPr="00F3149A">
        <w:rPr>
          <w:rFonts w:ascii="Arial" w:eastAsia="Times New Roman" w:hAnsi="Arial" w:cs="Arial"/>
          <w:sz w:val="24"/>
          <w:szCs w:val="24"/>
        </w:rPr>
        <w:t>Educational Psychologists</w:t>
      </w:r>
    </w:p>
    <w:p w14:paraId="545FE12B" w14:textId="714AFFF1" w:rsidR="00752D1B" w:rsidRPr="00F3149A" w:rsidRDefault="00783AB8" w:rsidP="00752D1B">
      <w:pPr>
        <w:numPr>
          <w:ilvl w:val="0"/>
          <w:numId w:val="19"/>
        </w:num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Vison </w:t>
      </w:r>
      <w:r w:rsidR="00752D1B" w:rsidRPr="00F3149A">
        <w:rPr>
          <w:rFonts w:ascii="Arial" w:eastAsia="Times New Roman" w:hAnsi="Arial" w:cs="Arial"/>
          <w:sz w:val="24"/>
          <w:szCs w:val="24"/>
        </w:rPr>
        <w:t xml:space="preserve">Rehabilitation </w:t>
      </w:r>
      <w:r>
        <w:rPr>
          <w:rFonts w:ascii="Arial" w:eastAsia="Times New Roman" w:hAnsi="Arial" w:cs="Arial"/>
          <w:sz w:val="24"/>
          <w:szCs w:val="24"/>
        </w:rPr>
        <w:t>Specialists</w:t>
      </w:r>
    </w:p>
    <w:p w14:paraId="7D4E20CF" w14:textId="77777777" w:rsidR="00752D1B" w:rsidRPr="00F3149A" w:rsidRDefault="00752D1B" w:rsidP="00752D1B">
      <w:pPr>
        <w:numPr>
          <w:ilvl w:val="0"/>
          <w:numId w:val="19"/>
        </w:numPr>
        <w:spacing w:after="0" w:line="240" w:lineRule="auto"/>
        <w:jc w:val="both"/>
        <w:rPr>
          <w:rFonts w:ascii="Arial" w:eastAsia="Times New Roman" w:hAnsi="Arial" w:cs="Arial"/>
          <w:sz w:val="24"/>
          <w:szCs w:val="24"/>
        </w:rPr>
      </w:pPr>
      <w:r w:rsidRPr="00F3149A">
        <w:rPr>
          <w:rFonts w:ascii="Arial" w:eastAsia="Times New Roman" w:hAnsi="Arial" w:cs="Arial"/>
          <w:sz w:val="24"/>
          <w:szCs w:val="24"/>
        </w:rPr>
        <w:t>Engineers</w:t>
      </w:r>
    </w:p>
    <w:p w14:paraId="394D9E82" w14:textId="68F148CA" w:rsidR="00752D1B" w:rsidRDefault="00752D1B" w:rsidP="00752D1B">
      <w:pPr>
        <w:numPr>
          <w:ilvl w:val="0"/>
          <w:numId w:val="19"/>
        </w:numPr>
        <w:spacing w:after="0" w:line="240" w:lineRule="auto"/>
        <w:jc w:val="both"/>
        <w:rPr>
          <w:rFonts w:ascii="Arial" w:eastAsia="Times New Roman" w:hAnsi="Arial" w:cs="Arial"/>
          <w:sz w:val="24"/>
          <w:szCs w:val="24"/>
        </w:rPr>
      </w:pPr>
      <w:r w:rsidRPr="00F3149A">
        <w:rPr>
          <w:rFonts w:ascii="Arial" w:eastAsia="Times New Roman" w:hAnsi="Arial" w:cs="Arial"/>
          <w:sz w:val="24"/>
          <w:szCs w:val="24"/>
        </w:rPr>
        <w:t>Deaf/Blind Worker</w:t>
      </w:r>
      <w:r w:rsidR="00B54362">
        <w:rPr>
          <w:rFonts w:ascii="Arial" w:eastAsia="Times New Roman" w:hAnsi="Arial" w:cs="Arial"/>
          <w:sz w:val="24"/>
          <w:szCs w:val="24"/>
        </w:rPr>
        <w:t>s</w:t>
      </w:r>
    </w:p>
    <w:p w14:paraId="71C6BE0F" w14:textId="77777777" w:rsidR="00F46D70" w:rsidRPr="00F3149A" w:rsidRDefault="00F46D70" w:rsidP="00752D1B">
      <w:pPr>
        <w:numPr>
          <w:ilvl w:val="0"/>
          <w:numId w:val="19"/>
        </w:numPr>
        <w:spacing w:after="0" w:line="240" w:lineRule="auto"/>
        <w:jc w:val="both"/>
        <w:rPr>
          <w:rFonts w:ascii="Arial" w:eastAsia="Times New Roman" w:hAnsi="Arial" w:cs="Arial"/>
          <w:sz w:val="24"/>
          <w:szCs w:val="24"/>
        </w:rPr>
      </w:pPr>
      <w:r>
        <w:rPr>
          <w:rFonts w:ascii="Arial" w:eastAsia="Times New Roman" w:hAnsi="Arial" w:cs="Arial"/>
          <w:sz w:val="24"/>
          <w:szCs w:val="24"/>
        </w:rPr>
        <w:t>Planners</w:t>
      </w:r>
    </w:p>
    <w:p w14:paraId="707647AC" w14:textId="0311A9C1" w:rsidR="00752D1B" w:rsidRPr="00F3149A" w:rsidRDefault="00752D1B" w:rsidP="00752D1B">
      <w:pPr>
        <w:spacing w:before="100" w:beforeAutospacing="1" w:after="100" w:afterAutospacing="1" w:line="240" w:lineRule="auto"/>
        <w:rPr>
          <w:rFonts w:ascii="Arial" w:eastAsia="Times New Roman" w:hAnsi="Arial" w:cs="Arial"/>
          <w:b/>
          <w:sz w:val="24"/>
          <w:szCs w:val="24"/>
        </w:rPr>
      </w:pPr>
      <w:r w:rsidRPr="00F3149A">
        <w:rPr>
          <w:rFonts w:ascii="Arial" w:eastAsia="Times New Roman" w:hAnsi="Arial" w:cs="Arial"/>
          <w:b/>
          <w:sz w:val="24"/>
          <w:szCs w:val="24"/>
        </w:rPr>
        <w:t>Does the tax exemption apply to all expenses?</w:t>
      </w:r>
    </w:p>
    <w:p w14:paraId="04A88600" w14:textId="57A9F501" w:rsidR="00752D1B" w:rsidRPr="00F3149A" w:rsidRDefault="00752D1B" w:rsidP="00752D1B">
      <w:pPr>
        <w:spacing w:before="100" w:beforeAutospacing="1" w:after="100" w:afterAutospacing="1" w:line="240" w:lineRule="auto"/>
        <w:rPr>
          <w:rFonts w:ascii="Arial" w:eastAsia="Times New Roman" w:hAnsi="Arial" w:cs="Arial"/>
          <w:sz w:val="24"/>
          <w:szCs w:val="24"/>
        </w:rPr>
      </w:pPr>
      <w:r w:rsidRPr="00F3149A">
        <w:rPr>
          <w:rFonts w:ascii="Arial" w:eastAsia="Times New Roman" w:hAnsi="Arial" w:cs="Arial"/>
          <w:sz w:val="24"/>
          <w:szCs w:val="24"/>
        </w:rPr>
        <w:t>All expenses are tax</w:t>
      </w:r>
      <w:r w:rsidR="00B54362">
        <w:rPr>
          <w:rFonts w:ascii="Arial" w:eastAsia="Times New Roman" w:hAnsi="Arial" w:cs="Arial"/>
          <w:sz w:val="24"/>
          <w:szCs w:val="24"/>
        </w:rPr>
        <w:t>-</w:t>
      </w:r>
      <w:r w:rsidRPr="00F3149A">
        <w:rPr>
          <w:rFonts w:ascii="Arial" w:eastAsia="Times New Roman" w:hAnsi="Arial" w:cs="Arial"/>
          <w:sz w:val="24"/>
          <w:szCs w:val="24"/>
        </w:rPr>
        <w:t xml:space="preserve">free apart from the property deposit. </w:t>
      </w:r>
    </w:p>
    <w:p w14:paraId="502972DC" w14:textId="77777777" w:rsidR="00752D1B" w:rsidRPr="00F3149A" w:rsidRDefault="00752D1B" w:rsidP="00752D1B">
      <w:pPr>
        <w:spacing w:after="0" w:line="240" w:lineRule="auto"/>
        <w:jc w:val="both"/>
        <w:rPr>
          <w:rFonts w:ascii="Arial" w:eastAsia="Times New Roman" w:hAnsi="Arial" w:cs="Arial"/>
          <w:b/>
          <w:sz w:val="24"/>
          <w:szCs w:val="24"/>
        </w:rPr>
      </w:pPr>
      <w:r w:rsidRPr="00F3149A">
        <w:rPr>
          <w:rFonts w:ascii="Arial" w:eastAsia="Times New Roman" w:hAnsi="Arial" w:cs="Arial"/>
          <w:b/>
          <w:sz w:val="24"/>
          <w:szCs w:val="24"/>
        </w:rPr>
        <w:t>Does the tax exemption apply when renting and not buying a property?</w:t>
      </w:r>
    </w:p>
    <w:p w14:paraId="612838FD" w14:textId="77777777" w:rsidR="00752D1B" w:rsidRPr="00F3149A" w:rsidRDefault="00752D1B" w:rsidP="00752D1B">
      <w:pPr>
        <w:spacing w:after="0" w:line="240" w:lineRule="auto"/>
        <w:jc w:val="both"/>
        <w:rPr>
          <w:rFonts w:ascii="Arial" w:eastAsia="Times New Roman" w:hAnsi="Arial" w:cs="Arial"/>
          <w:b/>
          <w:sz w:val="24"/>
          <w:szCs w:val="24"/>
        </w:rPr>
      </w:pPr>
    </w:p>
    <w:p w14:paraId="5F1F1E4C" w14:textId="77777777" w:rsidR="00752D1B" w:rsidRPr="00F3149A" w:rsidRDefault="00752D1B" w:rsidP="00752D1B">
      <w:pPr>
        <w:autoSpaceDE w:val="0"/>
        <w:autoSpaceDN w:val="0"/>
        <w:adjustRightInd w:val="0"/>
        <w:spacing w:after="0" w:line="240" w:lineRule="auto"/>
        <w:jc w:val="both"/>
        <w:rPr>
          <w:rFonts w:ascii="Arial" w:eastAsia="Times New Roman" w:hAnsi="Arial" w:cs="Arial"/>
          <w:color w:val="000000"/>
          <w:sz w:val="24"/>
          <w:szCs w:val="24"/>
          <w:lang w:eastAsia="en-GB"/>
        </w:rPr>
      </w:pPr>
      <w:r w:rsidRPr="00F3149A">
        <w:rPr>
          <w:rFonts w:ascii="Arial" w:eastAsia="Times New Roman" w:hAnsi="Arial" w:cs="Arial"/>
          <w:color w:val="000000"/>
          <w:sz w:val="24"/>
          <w:szCs w:val="24"/>
          <w:lang w:eastAsia="en-GB"/>
        </w:rPr>
        <w:t xml:space="preserve">Yes, tax exemption on relocation expenses still applies for employees that rent a property. </w:t>
      </w:r>
    </w:p>
    <w:p w14:paraId="47DA2206" w14:textId="77777777" w:rsidR="00752D1B" w:rsidRPr="00F3149A" w:rsidRDefault="00752D1B" w:rsidP="00752D1B">
      <w:pPr>
        <w:spacing w:before="100" w:beforeAutospacing="1" w:after="100" w:afterAutospacing="1" w:line="240" w:lineRule="auto"/>
        <w:rPr>
          <w:rFonts w:ascii="Arial" w:eastAsia="Times New Roman" w:hAnsi="Arial" w:cs="Arial"/>
          <w:b/>
          <w:sz w:val="24"/>
          <w:szCs w:val="24"/>
        </w:rPr>
      </w:pPr>
      <w:r w:rsidRPr="00F3149A">
        <w:rPr>
          <w:rFonts w:ascii="Arial" w:eastAsia="Times New Roman" w:hAnsi="Arial" w:cs="Arial"/>
          <w:b/>
          <w:sz w:val="24"/>
          <w:szCs w:val="24"/>
        </w:rPr>
        <w:t>Can employees claim for petrol and furniture costs?</w:t>
      </w:r>
    </w:p>
    <w:p w14:paraId="165826E9" w14:textId="11DAD79D" w:rsidR="00752D1B" w:rsidRPr="00F3149A" w:rsidRDefault="00752D1B" w:rsidP="00752D1B">
      <w:pPr>
        <w:spacing w:after="0" w:line="240" w:lineRule="auto"/>
        <w:jc w:val="both"/>
        <w:rPr>
          <w:rFonts w:ascii="Arial" w:eastAsia="Times New Roman" w:hAnsi="Arial" w:cs="Arial"/>
          <w:sz w:val="24"/>
          <w:szCs w:val="24"/>
        </w:rPr>
      </w:pPr>
      <w:r w:rsidRPr="00F3149A">
        <w:rPr>
          <w:rFonts w:ascii="Arial" w:eastAsia="Times New Roman" w:hAnsi="Arial" w:cs="Arial"/>
          <w:sz w:val="24"/>
          <w:szCs w:val="24"/>
        </w:rPr>
        <w:t>Reimbursement of furniture costs are not allowed under this scheme</w:t>
      </w:r>
      <w:r w:rsidR="001318E6">
        <w:rPr>
          <w:rFonts w:ascii="Arial" w:eastAsia="Times New Roman" w:hAnsi="Arial" w:cs="Arial"/>
          <w:sz w:val="24"/>
          <w:szCs w:val="24"/>
        </w:rPr>
        <w:t xml:space="preserve">. </w:t>
      </w:r>
      <w:r w:rsidRPr="00F3149A">
        <w:rPr>
          <w:rFonts w:ascii="Arial" w:eastAsia="Times New Roman" w:hAnsi="Arial" w:cs="Arial"/>
          <w:sz w:val="24"/>
          <w:szCs w:val="24"/>
        </w:rPr>
        <w:t xml:space="preserve">Claiming for petrol costs is permitted and will be based on </w:t>
      </w:r>
      <w:r>
        <w:rPr>
          <w:rFonts w:ascii="Arial" w:eastAsia="Times New Roman" w:hAnsi="Arial" w:cs="Arial"/>
          <w:sz w:val="24"/>
          <w:szCs w:val="24"/>
        </w:rPr>
        <w:t xml:space="preserve">current mileage rates detailed in the Reward Policy.  </w:t>
      </w:r>
      <w:r w:rsidRPr="00F3149A">
        <w:rPr>
          <w:rFonts w:ascii="Arial" w:eastAsia="Times New Roman" w:hAnsi="Arial" w:cs="Arial"/>
          <w:sz w:val="24"/>
          <w:szCs w:val="24"/>
        </w:rPr>
        <w:t xml:space="preserve">If an employee is using a lease </w:t>
      </w:r>
      <w:proofErr w:type="gramStart"/>
      <w:r w:rsidRPr="00F3149A">
        <w:rPr>
          <w:rFonts w:ascii="Arial" w:eastAsia="Times New Roman" w:hAnsi="Arial" w:cs="Arial"/>
          <w:sz w:val="24"/>
          <w:szCs w:val="24"/>
        </w:rPr>
        <w:t>car</w:t>
      </w:r>
      <w:proofErr w:type="gramEnd"/>
      <w:r w:rsidRPr="00F3149A">
        <w:rPr>
          <w:rFonts w:ascii="Arial" w:eastAsia="Times New Roman" w:hAnsi="Arial" w:cs="Arial"/>
          <w:sz w:val="24"/>
          <w:szCs w:val="24"/>
        </w:rPr>
        <w:t xml:space="preserve"> then mileage will be reimbursed at the current lease car mileage rate. </w:t>
      </w:r>
    </w:p>
    <w:p w14:paraId="4ED96D3E" w14:textId="77777777" w:rsidR="00752D1B" w:rsidRPr="00F3149A" w:rsidRDefault="00752D1B" w:rsidP="00752D1B">
      <w:pPr>
        <w:tabs>
          <w:tab w:val="left" w:pos="142"/>
        </w:tabs>
        <w:spacing w:after="0" w:line="240" w:lineRule="auto"/>
        <w:rPr>
          <w:rFonts w:ascii="Arial" w:eastAsia="Times New Roman" w:hAnsi="Arial" w:cs="Arial"/>
          <w:bCs/>
          <w:sz w:val="24"/>
          <w:szCs w:val="24"/>
        </w:rPr>
      </w:pPr>
    </w:p>
    <w:p w14:paraId="0640D0FF" w14:textId="77777777" w:rsidR="00752D1B" w:rsidRPr="00F3149A" w:rsidRDefault="00752D1B" w:rsidP="00752D1B">
      <w:pPr>
        <w:spacing w:after="0" w:line="240" w:lineRule="auto"/>
        <w:jc w:val="both"/>
        <w:rPr>
          <w:rFonts w:ascii="Arial" w:eastAsia="Times New Roman" w:hAnsi="Arial" w:cs="Arial"/>
          <w:b/>
          <w:i/>
        </w:rPr>
      </w:pPr>
      <w:r w:rsidRPr="00F3149A">
        <w:rPr>
          <w:rFonts w:ascii="Arial" w:eastAsia="Times New Roman" w:hAnsi="Arial" w:cs="Arial"/>
          <w:b/>
          <w:sz w:val="24"/>
          <w:szCs w:val="24"/>
        </w:rPr>
        <w:t>Are pension contributions affected by payments received for relocation expenses?</w:t>
      </w:r>
    </w:p>
    <w:p w14:paraId="7F9E8892" w14:textId="77777777" w:rsidR="00752D1B" w:rsidRPr="00F3149A" w:rsidRDefault="00752D1B" w:rsidP="00752D1B">
      <w:pPr>
        <w:spacing w:after="0" w:line="240" w:lineRule="auto"/>
        <w:rPr>
          <w:rFonts w:ascii="Arial" w:eastAsia="Times New Roman" w:hAnsi="Arial" w:cs="Arial"/>
          <w:b/>
          <w:i/>
        </w:rPr>
      </w:pPr>
    </w:p>
    <w:p w14:paraId="7FEA433E" w14:textId="77777777" w:rsidR="00752D1B" w:rsidRPr="00F3149A" w:rsidRDefault="00752D1B" w:rsidP="00752D1B">
      <w:pPr>
        <w:spacing w:after="0" w:line="240" w:lineRule="auto"/>
        <w:rPr>
          <w:rFonts w:ascii="Arial" w:eastAsia="Times New Roman" w:hAnsi="Arial" w:cs="Arial"/>
          <w:bCs/>
          <w:sz w:val="24"/>
          <w:szCs w:val="24"/>
        </w:rPr>
      </w:pPr>
      <w:r w:rsidRPr="00F3149A">
        <w:rPr>
          <w:rFonts w:ascii="Arial" w:eastAsia="Times New Roman" w:hAnsi="Arial" w:cs="Arial"/>
          <w:bCs/>
          <w:sz w:val="24"/>
          <w:szCs w:val="24"/>
        </w:rPr>
        <w:t>Relocation expenses are not considered as pensionable pay so deductions for membership of the Local Government Pension Scheme are not affected.</w:t>
      </w:r>
    </w:p>
    <w:p w14:paraId="6995B529" w14:textId="138E65B3" w:rsidR="00B54362" w:rsidRDefault="00B54362" w:rsidP="00752D1B">
      <w:pPr>
        <w:spacing w:after="0" w:line="240" w:lineRule="auto"/>
        <w:jc w:val="both"/>
        <w:rPr>
          <w:rFonts w:ascii="Arial" w:eastAsia="Times New Roman" w:hAnsi="Arial" w:cs="Arial"/>
          <w:b/>
          <w:sz w:val="24"/>
          <w:szCs w:val="24"/>
        </w:rPr>
      </w:pPr>
    </w:p>
    <w:p w14:paraId="58E03853" w14:textId="2CDDC01D" w:rsidR="001318E6" w:rsidRDefault="001318E6" w:rsidP="00752D1B">
      <w:pPr>
        <w:spacing w:after="0" w:line="240" w:lineRule="auto"/>
        <w:jc w:val="both"/>
        <w:rPr>
          <w:rFonts w:ascii="Arial" w:eastAsia="Times New Roman" w:hAnsi="Arial" w:cs="Arial"/>
          <w:b/>
          <w:sz w:val="24"/>
          <w:szCs w:val="24"/>
        </w:rPr>
      </w:pPr>
    </w:p>
    <w:p w14:paraId="521FEAF5" w14:textId="77777777" w:rsidR="001318E6" w:rsidRDefault="001318E6" w:rsidP="00752D1B">
      <w:pPr>
        <w:spacing w:after="0" w:line="240" w:lineRule="auto"/>
        <w:jc w:val="both"/>
        <w:rPr>
          <w:rFonts w:ascii="Arial" w:eastAsia="Times New Roman" w:hAnsi="Arial" w:cs="Arial"/>
          <w:b/>
          <w:sz w:val="24"/>
          <w:szCs w:val="24"/>
        </w:rPr>
      </w:pPr>
    </w:p>
    <w:p w14:paraId="221E9D40" w14:textId="213AD8A3" w:rsidR="00752D1B" w:rsidRPr="00F3149A" w:rsidRDefault="00752D1B" w:rsidP="00752D1B">
      <w:pPr>
        <w:spacing w:after="0" w:line="240" w:lineRule="auto"/>
        <w:jc w:val="both"/>
        <w:rPr>
          <w:rFonts w:ascii="Arial" w:eastAsia="Times New Roman" w:hAnsi="Arial" w:cs="Arial"/>
          <w:b/>
          <w:sz w:val="24"/>
          <w:szCs w:val="24"/>
        </w:rPr>
      </w:pPr>
      <w:r w:rsidRPr="00F3149A">
        <w:rPr>
          <w:rFonts w:ascii="Arial" w:eastAsia="Times New Roman" w:hAnsi="Arial" w:cs="Arial"/>
          <w:b/>
          <w:sz w:val="24"/>
          <w:szCs w:val="24"/>
        </w:rPr>
        <w:lastRenderedPageBreak/>
        <w:t xml:space="preserve">What assistance is available for overseas applicants? </w:t>
      </w:r>
    </w:p>
    <w:p w14:paraId="0B83535B" w14:textId="77777777" w:rsidR="00752D1B" w:rsidRPr="00F3149A" w:rsidRDefault="00752D1B" w:rsidP="00752D1B">
      <w:pPr>
        <w:spacing w:after="0" w:line="240" w:lineRule="auto"/>
        <w:jc w:val="both"/>
        <w:rPr>
          <w:rFonts w:ascii="Arial" w:eastAsia="Times New Roman" w:hAnsi="Arial" w:cs="Arial"/>
          <w:b/>
          <w:sz w:val="24"/>
          <w:szCs w:val="24"/>
        </w:rPr>
      </w:pPr>
    </w:p>
    <w:p w14:paraId="482178E3" w14:textId="210AEB99" w:rsidR="00752D1B" w:rsidRPr="00F3149A" w:rsidRDefault="00752D1B" w:rsidP="00752D1B">
      <w:pPr>
        <w:spacing w:after="0" w:line="240" w:lineRule="auto"/>
        <w:jc w:val="both"/>
        <w:rPr>
          <w:rFonts w:ascii="Arial" w:eastAsia="Times New Roman" w:hAnsi="Arial" w:cs="Arial"/>
          <w:bCs/>
          <w:sz w:val="24"/>
          <w:szCs w:val="24"/>
        </w:rPr>
      </w:pPr>
      <w:r w:rsidRPr="00F3149A">
        <w:rPr>
          <w:rFonts w:ascii="Arial" w:eastAsia="Times New Roman" w:hAnsi="Arial" w:cs="Arial"/>
          <w:sz w:val="24"/>
          <w:szCs w:val="20"/>
        </w:rPr>
        <w:t xml:space="preserve">Overseas applicants may receive assistance with relocating but the amount of the relocation package will depend on the length of the initial contract. If the applicant is offered a contract of less than 2 </w:t>
      </w:r>
      <w:r w:rsidR="00B54362" w:rsidRPr="00F3149A">
        <w:rPr>
          <w:rFonts w:ascii="Arial" w:eastAsia="Times New Roman" w:hAnsi="Arial" w:cs="Arial"/>
          <w:sz w:val="24"/>
          <w:szCs w:val="20"/>
        </w:rPr>
        <w:t>years,</w:t>
      </w:r>
      <w:r w:rsidRPr="00F3149A">
        <w:rPr>
          <w:rFonts w:ascii="Arial" w:eastAsia="Times New Roman" w:hAnsi="Arial" w:cs="Arial"/>
          <w:sz w:val="24"/>
          <w:szCs w:val="20"/>
        </w:rPr>
        <w:t xml:space="preserve"> they will not be eligible for the full amount of £6,000. In these circumstances managers </w:t>
      </w:r>
      <w:r w:rsidRPr="00F3149A">
        <w:rPr>
          <w:rFonts w:ascii="Arial" w:eastAsia="Times New Roman" w:hAnsi="Arial" w:cs="Arial"/>
          <w:bCs/>
          <w:sz w:val="24"/>
          <w:szCs w:val="20"/>
        </w:rPr>
        <w:t>may authorise relocation expenses up to £3,000 to cover additional costs such as</w:t>
      </w:r>
      <w:r w:rsidR="00B54362">
        <w:rPr>
          <w:rFonts w:ascii="Arial" w:eastAsia="Times New Roman" w:hAnsi="Arial" w:cs="Arial"/>
          <w:bCs/>
          <w:sz w:val="24"/>
          <w:szCs w:val="20"/>
        </w:rPr>
        <w:t>:</w:t>
      </w:r>
    </w:p>
    <w:p w14:paraId="47278A76" w14:textId="77777777" w:rsidR="00752D1B" w:rsidRPr="00F3149A" w:rsidRDefault="00752D1B" w:rsidP="00752D1B">
      <w:pPr>
        <w:numPr>
          <w:ilvl w:val="0"/>
          <w:numId w:val="18"/>
        </w:numPr>
        <w:spacing w:after="0" w:line="240" w:lineRule="auto"/>
        <w:jc w:val="both"/>
        <w:rPr>
          <w:rFonts w:ascii="Arial" w:eastAsia="Times New Roman" w:hAnsi="Arial" w:cs="Arial"/>
          <w:bCs/>
          <w:sz w:val="24"/>
          <w:szCs w:val="24"/>
        </w:rPr>
      </w:pPr>
      <w:r w:rsidRPr="00F3149A">
        <w:rPr>
          <w:rFonts w:ascii="Arial" w:eastAsia="Times New Roman" w:hAnsi="Arial" w:cs="Arial"/>
          <w:bCs/>
          <w:sz w:val="24"/>
          <w:szCs w:val="24"/>
        </w:rPr>
        <w:t>Medicals</w:t>
      </w:r>
    </w:p>
    <w:p w14:paraId="52F79D38" w14:textId="77777777" w:rsidR="00752D1B" w:rsidRPr="00F3149A" w:rsidRDefault="00752D1B" w:rsidP="00752D1B">
      <w:pPr>
        <w:numPr>
          <w:ilvl w:val="0"/>
          <w:numId w:val="18"/>
        </w:numPr>
        <w:spacing w:after="0" w:line="240" w:lineRule="auto"/>
        <w:jc w:val="both"/>
        <w:rPr>
          <w:rFonts w:ascii="Arial" w:eastAsia="Times New Roman" w:hAnsi="Arial" w:cs="Arial"/>
          <w:bCs/>
          <w:sz w:val="24"/>
          <w:szCs w:val="24"/>
        </w:rPr>
      </w:pPr>
      <w:r w:rsidRPr="00F3149A">
        <w:rPr>
          <w:rFonts w:ascii="Arial" w:eastAsia="Times New Roman" w:hAnsi="Arial" w:cs="Arial"/>
          <w:bCs/>
          <w:sz w:val="24"/>
          <w:szCs w:val="24"/>
        </w:rPr>
        <w:t>UK entry costs</w:t>
      </w:r>
    </w:p>
    <w:p w14:paraId="00574AB5" w14:textId="77777777" w:rsidR="00752D1B" w:rsidRPr="00F3149A" w:rsidRDefault="00752D1B" w:rsidP="00752D1B">
      <w:pPr>
        <w:numPr>
          <w:ilvl w:val="0"/>
          <w:numId w:val="18"/>
        </w:numPr>
        <w:spacing w:after="0" w:line="240" w:lineRule="auto"/>
        <w:jc w:val="both"/>
        <w:rPr>
          <w:rFonts w:ascii="Arial" w:eastAsia="Times New Roman" w:hAnsi="Arial" w:cs="Arial"/>
          <w:bCs/>
          <w:sz w:val="24"/>
          <w:szCs w:val="24"/>
        </w:rPr>
      </w:pPr>
      <w:r w:rsidRPr="00F3149A">
        <w:rPr>
          <w:rFonts w:ascii="Arial" w:eastAsia="Times New Roman" w:hAnsi="Arial" w:cs="Arial"/>
          <w:bCs/>
          <w:sz w:val="24"/>
          <w:szCs w:val="24"/>
        </w:rPr>
        <w:t>Freighting/shipping</w:t>
      </w:r>
    </w:p>
    <w:p w14:paraId="2FD9C1AB" w14:textId="654176BD" w:rsidR="00752D1B" w:rsidRPr="00F3149A" w:rsidRDefault="00752D1B" w:rsidP="00752D1B">
      <w:pPr>
        <w:numPr>
          <w:ilvl w:val="0"/>
          <w:numId w:val="18"/>
        </w:numPr>
        <w:spacing w:after="0" w:line="240" w:lineRule="auto"/>
        <w:jc w:val="both"/>
        <w:rPr>
          <w:rFonts w:ascii="Arial" w:eastAsia="Times New Roman" w:hAnsi="Arial" w:cs="Arial"/>
          <w:bCs/>
          <w:sz w:val="24"/>
          <w:szCs w:val="24"/>
        </w:rPr>
      </w:pPr>
      <w:r w:rsidRPr="00F3149A">
        <w:rPr>
          <w:rFonts w:ascii="Arial" w:eastAsia="Times New Roman" w:hAnsi="Arial" w:cs="Arial"/>
          <w:bCs/>
          <w:sz w:val="24"/>
          <w:szCs w:val="24"/>
        </w:rPr>
        <w:t>Economy Airfares (dependants &amp; individual)</w:t>
      </w:r>
      <w:r w:rsidR="00B54362">
        <w:rPr>
          <w:rFonts w:ascii="Arial" w:eastAsia="Times New Roman" w:hAnsi="Arial" w:cs="Arial"/>
          <w:bCs/>
          <w:sz w:val="24"/>
          <w:szCs w:val="24"/>
        </w:rPr>
        <w:t>.</w:t>
      </w:r>
    </w:p>
    <w:p w14:paraId="4FE794A3" w14:textId="77777777" w:rsidR="00752D1B" w:rsidRPr="00F3149A" w:rsidRDefault="00752D1B" w:rsidP="00752D1B">
      <w:pPr>
        <w:spacing w:after="0" w:line="240" w:lineRule="auto"/>
        <w:jc w:val="both"/>
        <w:rPr>
          <w:rFonts w:ascii="Arial" w:eastAsia="Times New Roman" w:hAnsi="Arial" w:cs="Arial"/>
          <w:sz w:val="24"/>
          <w:szCs w:val="24"/>
        </w:rPr>
      </w:pPr>
    </w:p>
    <w:p w14:paraId="023E1F70" w14:textId="761911F5" w:rsidR="00752D1B" w:rsidRPr="00F3149A" w:rsidRDefault="00752D1B" w:rsidP="00752D1B">
      <w:pPr>
        <w:spacing w:after="0" w:line="240" w:lineRule="auto"/>
        <w:jc w:val="both"/>
        <w:rPr>
          <w:rFonts w:ascii="Arial" w:eastAsia="Times New Roman" w:hAnsi="Arial" w:cs="Arial"/>
          <w:sz w:val="24"/>
          <w:szCs w:val="24"/>
        </w:rPr>
      </w:pPr>
      <w:r w:rsidRPr="00F3149A">
        <w:rPr>
          <w:rFonts w:ascii="Arial" w:eastAsia="Times New Roman" w:hAnsi="Arial" w:cs="Arial"/>
          <w:sz w:val="24"/>
          <w:szCs w:val="24"/>
        </w:rPr>
        <w:t xml:space="preserve">If these costs total less than the maximum </w:t>
      </w:r>
      <w:r w:rsidR="00C67EEA">
        <w:rPr>
          <w:rFonts w:ascii="Arial" w:eastAsia="Times New Roman" w:hAnsi="Arial" w:cs="Arial"/>
          <w:sz w:val="24"/>
          <w:szCs w:val="24"/>
        </w:rPr>
        <w:t xml:space="preserve">amount </w:t>
      </w:r>
      <w:r w:rsidRPr="00F3149A">
        <w:rPr>
          <w:rFonts w:ascii="Arial" w:eastAsia="Times New Roman" w:hAnsi="Arial" w:cs="Arial"/>
          <w:sz w:val="24"/>
          <w:szCs w:val="24"/>
        </w:rPr>
        <w:t xml:space="preserve">available, then only the lesser amount will be reimbursed. </w:t>
      </w:r>
    </w:p>
    <w:p w14:paraId="2448C695" w14:textId="77777777" w:rsidR="00752D1B" w:rsidRPr="00F3149A" w:rsidRDefault="00752D1B" w:rsidP="00752D1B">
      <w:pPr>
        <w:spacing w:after="0" w:line="240" w:lineRule="auto"/>
        <w:jc w:val="both"/>
        <w:rPr>
          <w:rFonts w:ascii="Arial" w:eastAsia="Times New Roman" w:hAnsi="Arial" w:cs="Arial"/>
          <w:b/>
          <w:sz w:val="24"/>
          <w:szCs w:val="24"/>
        </w:rPr>
      </w:pPr>
    </w:p>
    <w:p w14:paraId="16F71322" w14:textId="77777777" w:rsidR="00752D1B" w:rsidRPr="00F3149A" w:rsidRDefault="00752D1B" w:rsidP="00752D1B">
      <w:pPr>
        <w:spacing w:after="0" w:line="240" w:lineRule="auto"/>
        <w:jc w:val="both"/>
        <w:rPr>
          <w:rFonts w:ascii="Arial" w:eastAsia="Times New Roman" w:hAnsi="Arial" w:cs="Arial"/>
          <w:b/>
          <w:sz w:val="24"/>
          <w:szCs w:val="24"/>
        </w:rPr>
      </w:pPr>
      <w:r w:rsidRPr="00F3149A">
        <w:rPr>
          <w:rFonts w:ascii="Arial" w:eastAsia="Times New Roman" w:hAnsi="Arial" w:cs="Arial"/>
          <w:b/>
          <w:sz w:val="24"/>
          <w:szCs w:val="24"/>
        </w:rPr>
        <w:t>Is there a time limit for claiming relocation expenses?</w:t>
      </w:r>
    </w:p>
    <w:p w14:paraId="1FA5B108" w14:textId="77777777" w:rsidR="00752D1B" w:rsidRPr="00F3149A" w:rsidRDefault="00752D1B" w:rsidP="00752D1B">
      <w:pPr>
        <w:spacing w:after="0" w:line="240" w:lineRule="auto"/>
        <w:jc w:val="both"/>
        <w:rPr>
          <w:rFonts w:ascii="Arial" w:eastAsia="Times New Roman" w:hAnsi="Arial" w:cs="Arial"/>
          <w:sz w:val="24"/>
          <w:szCs w:val="24"/>
        </w:rPr>
      </w:pPr>
    </w:p>
    <w:p w14:paraId="328543CB" w14:textId="77777777" w:rsidR="00752D1B" w:rsidRPr="00F3149A" w:rsidRDefault="00752D1B" w:rsidP="00752D1B">
      <w:pPr>
        <w:spacing w:after="0" w:line="240" w:lineRule="auto"/>
        <w:jc w:val="both"/>
        <w:rPr>
          <w:rFonts w:ascii="Arial" w:eastAsia="Times New Roman" w:hAnsi="Arial" w:cs="Arial"/>
          <w:b/>
          <w:sz w:val="24"/>
          <w:szCs w:val="24"/>
        </w:rPr>
      </w:pPr>
      <w:r w:rsidRPr="00F3149A">
        <w:rPr>
          <w:rFonts w:ascii="Arial" w:eastAsia="Times New Roman" w:hAnsi="Arial" w:cs="Arial"/>
          <w:sz w:val="24"/>
          <w:szCs w:val="24"/>
        </w:rPr>
        <w:t>There is a time limit for claiming relocation expenses based on</w:t>
      </w:r>
      <w:r w:rsidRPr="00F3149A">
        <w:rPr>
          <w:rFonts w:ascii="Arial" w:eastAsia="Times New Roman" w:hAnsi="Arial" w:cs="Arial"/>
          <w:b/>
          <w:sz w:val="24"/>
          <w:szCs w:val="24"/>
        </w:rPr>
        <w:t xml:space="preserve"> tax years.</w:t>
      </w:r>
    </w:p>
    <w:p w14:paraId="3D868BF4" w14:textId="77777777" w:rsidR="00752D1B" w:rsidRPr="00F3149A" w:rsidRDefault="00752D1B" w:rsidP="00752D1B">
      <w:pPr>
        <w:spacing w:after="0" w:line="240" w:lineRule="auto"/>
        <w:jc w:val="both"/>
        <w:rPr>
          <w:rFonts w:ascii="Arial" w:eastAsia="Times New Roman" w:hAnsi="Arial" w:cs="Arial"/>
          <w:sz w:val="24"/>
          <w:szCs w:val="24"/>
        </w:rPr>
      </w:pPr>
      <w:r w:rsidRPr="00F3149A">
        <w:rPr>
          <w:rFonts w:ascii="Arial" w:eastAsia="Times New Roman" w:hAnsi="Arial" w:cs="Arial"/>
          <w:sz w:val="24"/>
          <w:szCs w:val="24"/>
        </w:rPr>
        <w:t>Employees need to claim their expenses before the end of the tax year following the one in which they start their new job.</w:t>
      </w:r>
    </w:p>
    <w:p w14:paraId="6DB3D4DF" w14:textId="77777777" w:rsidR="00752D1B" w:rsidRPr="00F3149A" w:rsidRDefault="00752D1B" w:rsidP="00752D1B">
      <w:pPr>
        <w:spacing w:after="0" w:line="240" w:lineRule="auto"/>
        <w:jc w:val="both"/>
        <w:rPr>
          <w:rFonts w:ascii="Arial" w:eastAsia="Times New Roman" w:hAnsi="Arial" w:cs="Arial"/>
          <w:sz w:val="24"/>
          <w:szCs w:val="24"/>
        </w:rPr>
      </w:pPr>
    </w:p>
    <w:p w14:paraId="26FA68EC" w14:textId="77777777" w:rsidR="00752D1B" w:rsidRDefault="00752D1B" w:rsidP="00752D1B">
      <w:pPr>
        <w:spacing w:after="0" w:line="240" w:lineRule="auto"/>
        <w:jc w:val="both"/>
        <w:rPr>
          <w:rFonts w:ascii="Arial" w:eastAsia="Times New Roman" w:hAnsi="Arial" w:cs="Arial"/>
          <w:b/>
          <w:sz w:val="24"/>
          <w:szCs w:val="24"/>
        </w:rPr>
      </w:pPr>
    </w:p>
    <w:p w14:paraId="6F97ED97" w14:textId="77777777" w:rsidR="00752D1B" w:rsidRPr="00F3149A" w:rsidRDefault="00752D1B" w:rsidP="00752D1B">
      <w:pPr>
        <w:spacing w:after="0" w:line="240" w:lineRule="auto"/>
        <w:jc w:val="both"/>
        <w:rPr>
          <w:rFonts w:ascii="Arial" w:eastAsia="Times New Roman" w:hAnsi="Arial" w:cs="Arial"/>
          <w:b/>
          <w:sz w:val="24"/>
          <w:szCs w:val="24"/>
        </w:rPr>
      </w:pPr>
      <w:r w:rsidRPr="00F3149A">
        <w:rPr>
          <w:rFonts w:ascii="Arial" w:eastAsia="Times New Roman" w:hAnsi="Arial" w:cs="Arial"/>
          <w:b/>
          <w:sz w:val="24"/>
          <w:szCs w:val="24"/>
        </w:rPr>
        <w:t>What is the definition of temporary accommodation?</w:t>
      </w:r>
    </w:p>
    <w:p w14:paraId="32829B1D" w14:textId="77777777" w:rsidR="00752D1B" w:rsidRPr="00F3149A" w:rsidRDefault="00752D1B" w:rsidP="00752D1B">
      <w:pPr>
        <w:spacing w:after="0" w:line="240" w:lineRule="auto"/>
        <w:jc w:val="both"/>
        <w:rPr>
          <w:rFonts w:ascii="Arial" w:eastAsia="Times New Roman" w:hAnsi="Arial" w:cs="Arial"/>
          <w:b/>
          <w:sz w:val="24"/>
          <w:szCs w:val="24"/>
        </w:rPr>
      </w:pPr>
    </w:p>
    <w:p w14:paraId="578578AE" w14:textId="7917B6AC" w:rsidR="00752D1B" w:rsidRPr="00F3149A" w:rsidRDefault="00752D1B" w:rsidP="00752D1B">
      <w:pPr>
        <w:spacing w:after="0" w:line="240" w:lineRule="auto"/>
        <w:jc w:val="both"/>
        <w:rPr>
          <w:rFonts w:ascii="Arial" w:eastAsia="Times New Roman" w:hAnsi="Arial" w:cs="Arial"/>
          <w:sz w:val="24"/>
          <w:szCs w:val="24"/>
        </w:rPr>
      </w:pPr>
      <w:r w:rsidRPr="00F3149A">
        <w:rPr>
          <w:rFonts w:ascii="Arial" w:eastAsia="Times New Roman" w:hAnsi="Arial" w:cs="Arial"/>
          <w:sz w:val="24"/>
          <w:szCs w:val="24"/>
        </w:rPr>
        <w:t>Temporary accommodation is considered to be a “stop” gap” when leaving the old property and before occupying the new one. Any type of accommodation can be considered and includes 'provision in a hotel, boarding house or a similar establishment’.  For example, the employee may choose to stay in a hotel or B&amp;B for a number of weeks before moving into their permanent home.</w:t>
      </w:r>
      <w:r>
        <w:rPr>
          <w:rFonts w:ascii="Arial" w:eastAsia="Times New Roman" w:hAnsi="Arial" w:cs="Arial"/>
          <w:sz w:val="24"/>
          <w:szCs w:val="24"/>
        </w:rPr>
        <w:t xml:space="preserve">  If staying with a friend or relative the employee would need evidence of </w:t>
      </w:r>
      <w:r w:rsidR="00F12800">
        <w:rPr>
          <w:rFonts w:ascii="Arial" w:eastAsia="Times New Roman" w:hAnsi="Arial" w:cs="Arial"/>
          <w:sz w:val="24"/>
          <w:szCs w:val="24"/>
        </w:rPr>
        <w:t xml:space="preserve">an </w:t>
      </w:r>
      <w:r>
        <w:rPr>
          <w:rFonts w:ascii="Arial" w:eastAsia="Times New Roman" w:hAnsi="Arial" w:cs="Arial"/>
          <w:sz w:val="24"/>
          <w:szCs w:val="24"/>
        </w:rPr>
        <w:t>invoice or receipt.  This must therefore be an official rental and the friend/relative declaring the earnings.</w:t>
      </w:r>
    </w:p>
    <w:p w14:paraId="3673A08D" w14:textId="77777777" w:rsidR="00752D1B" w:rsidRPr="00F3149A" w:rsidRDefault="00752D1B" w:rsidP="00752D1B">
      <w:pPr>
        <w:autoSpaceDE w:val="0"/>
        <w:autoSpaceDN w:val="0"/>
        <w:adjustRightInd w:val="0"/>
        <w:spacing w:after="0" w:line="240" w:lineRule="auto"/>
        <w:jc w:val="both"/>
        <w:rPr>
          <w:rFonts w:ascii="Arial" w:eastAsia="Times New Roman" w:hAnsi="Arial" w:cs="Arial"/>
          <w:b/>
          <w:color w:val="000000"/>
          <w:sz w:val="24"/>
          <w:szCs w:val="24"/>
          <w:lang w:eastAsia="en-GB"/>
        </w:rPr>
      </w:pPr>
    </w:p>
    <w:p w14:paraId="0CE305EF" w14:textId="77777777" w:rsidR="00752D1B" w:rsidRPr="00F3149A" w:rsidRDefault="00752D1B" w:rsidP="00752D1B">
      <w:pPr>
        <w:autoSpaceDE w:val="0"/>
        <w:autoSpaceDN w:val="0"/>
        <w:adjustRightInd w:val="0"/>
        <w:spacing w:after="0" w:line="240" w:lineRule="auto"/>
        <w:jc w:val="both"/>
        <w:rPr>
          <w:rFonts w:ascii="Arial" w:eastAsia="Times New Roman" w:hAnsi="Arial" w:cs="Arial"/>
          <w:b/>
          <w:color w:val="000000"/>
          <w:sz w:val="24"/>
          <w:szCs w:val="24"/>
          <w:lang w:eastAsia="en-GB"/>
        </w:rPr>
      </w:pPr>
      <w:r w:rsidRPr="00F3149A">
        <w:rPr>
          <w:rFonts w:ascii="Arial" w:eastAsia="Times New Roman" w:hAnsi="Arial" w:cs="Arial"/>
          <w:b/>
          <w:color w:val="000000"/>
          <w:sz w:val="24"/>
          <w:szCs w:val="24"/>
          <w:lang w:eastAsia="en-GB"/>
        </w:rPr>
        <w:t>What happens if two people within the same household are eligible to claim a relocation package from the County Council?</w:t>
      </w:r>
    </w:p>
    <w:p w14:paraId="7C676AF3" w14:textId="77777777" w:rsidR="00752D1B" w:rsidRPr="00F3149A" w:rsidRDefault="00752D1B" w:rsidP="00752D1B">
      <w:pPr>
        <w:autoSpaceDE w:val="0"/>
        <w:autoSpaceDN w:val="0"/>
        <w:adjustRightInd w:val="0"/>
        <w:spacing w:after="0" w:line="240" w:lineRule="auto"/>
        <w:jc w:val="both"/>
        <w:rPr>
          <w:rFonts w:ascii="Arial" w:eastAsia="Times New Roman" w:hAnsi="Arial" w:cs="Arial"/>
          <w:b/>
          <w:color w:val="000000"/>
          <w:sz w:val="24"/>
          <w:szCs w:val="24"/>
          <w:lang w:eastAsia="en-GB"/>
        </w:rPr>
      </w:pPr>
    </w:p>
    <w:p w14:paraId="267EF745" w14:textId="75E7BB2F" w:rsidR="00752D1B" w:rsidRDefault="00752D1B" w:rsidP="00752D1B">
      <w:pPr>
        <w:autoSpaceDE w:val="0"/>
        <w:autoSpaceDN w:val="0"/>
        <w:adjustRightInd w:val="0"/>
        <w:spacing w:after="0" w:line="240" w:lineRule="auto"/>
        <w:jc w:val="both"/>
        <w:rPr>
          <w:rFonts w:ascii="Arial" w:eastAsia="Times New Roman" w:hAnsi="Arial" w:cs="Arial"/>
          <w:color w:val="000000"/>
          <w:sz w:val="24"/>
          <w:szCs w:val="24"/>
          <w:lang w:eastAsia="en-GB"/>
        </w:rPr>
      </w:pPr>
      <w:r w:rsidRPr="00F3149A">
        <w:rPr>
          <w:rFonts w:ascii="Arial" w:eastAsia="Times New Roman" w:hAnsi="Arial" w:cs="Arial"/>
          <w:color w:val="000000"/>
          <w:sz w:val="24"/>
          <w:szCs w:val="24"/>
          <w:lang w:eastAsia="en-GB"/>
        </w:rPr>
        <w:t>Where a couple already living together commence working for the County Council and both are eligible for relocation expenses, the maximum amount for reimbursement is per move, rather than per employee. For example, if package</w:t>
      </w:r>
      <w:r w:rsidR="00F12800">
        <w:rPr>
          <w:rFonts w:ascii="Arial" w:eastAsia="Times New Roman" w:hAnsi="Arial" w:cs="Arial"/>
          <w:color w:val="000000"/>
          <w:sz w:val="24"/>
          <w:szCs w:val="24"/>
          <w:lang w:eastAsia="en-GB"/>
        </w:rPr>
        <w:t xml:space="preserve"> 1</w:t>
      </w:r>
      <w:r w:rsidRPr="00F3149A">
        <w:rPr>
          <w:rFonts w:ascii="Arial" w:eastAsia="Times New Roman" w:hAnsi="Arial" w:cs="Arial"/>
          <w:color w:val="000000"/>
          <w:sz w:val="24"/>
          <w:szCs w:val="24"/>
          <w:lang w:eastAsia="en-GB"/>
        </w:rPr>
        <w:t xml:space="preserve"> is offered the maximum they can claim is £6,000. </w:t>
      </w:r>
    </w:p>
    <w:p w14:paraId="6FE0E9CE" w14:textId="77777777" w:rsidR="00752D1B" w:rsidRDefault="00752D1B" w:rsidP="00752D1B">
      <w:pPr>
        <w:autoSpaceDE w:val="0"/>
        <w:autoSpaceDN w:val="0"/>
        <w:adjustRightInd w:val="0"/>
        <w:spacing w:after="0" w:line="240" w:lineRule="auto"/>
        <w:jc w:val="both"/>
        <w:rPr>
          <w:rFonts w:ascii="Arial" w:eastAsia="Times New Roman" w:hAnsi="Arial" w:cs="Arial"/>
          <w:color w:val="000000"/>
          <w:sz w:val="24"/>
          <w:szCs w:val="24"/>
          <w:lang w:eastAsia="en-GB"/>
        </w:rPr>
      </w:pPr>
    </w:p>
    <w:p w14:paraId="22767894" w14:textId="14648A83" w:rsidR="00752D1B" w:rsidRPr="00F3149A" w:rsidRDefault="00752D1B" w:rsidP="00752D1B">
      <w:pPr>
        <w:autoSpaceDE w:val="0"/>
        <w:autoSpaceDN w:val="0"/>
        <w:adjustRightInd w:val="0"/>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Where two employees decide to live together when they commence working for the County </w:t>
      </w:r>
      <w:r w:rsidR="00C67EEA">
        <w:rPr>
          <w:rFonts w:ascii="Arial" w:eastAsia="Times New Roman" w:hAnsi="Arial" w:cs="Arial"/>
          <w:color w:val="000000"/>
          <w:sz w:val="24"/>
          <w:szCs w:val="24"/>
          <w:lang w:eastAsia="en-GB"/>
        </w:rPr>
        <w:t>Council,</w:t>
      </w:r>
      <w:r>
        <w:rPr>
          <w:rFonts w:ascii="Arial" w:eastAsia="Times New Roman" w:hAnsi="Arial" w:cs="Arial"/>
          <w:color w:val="000000"/>
          <w:sz w:val="24"/>
          <w:szCs w:val="24"/>
          <w:lang w:eastAsia="en-GB"/>
        </w:rPr>
        <w:t xml:space="preserve"> they may wish to split any costs associated with the move and make separate claims for relocation expenses.  Two employees must not claim for the same expense.</w:t>
      </w:r>
    </w:p>
    <w:p w14:paraId="35FC793E" w14:textId="77777777" w:rsidR="00752D1B" w:rsidRPr="00F3149A" w:rsidRDefault="00752D1B" w:rsidP="00752D1B">
      <w:pPr>
        <w:autoSpaceDE w:val="0"/>
        <w:autoSpaceDN w:val="0"/>
        <w:adjustRightInd w:val="0"/>
        <w:spacing w:after="0" w:line="240" w:lineRule="auto"/>
        <w:jc w:val="both"/>
        <w:rPr>
          <w:rFonts w:ascii="Arial" w:eastAsia="Times New Roman" w:hAnsi="Arial" w:cs="Arial"/>
          <w:b/>
          <w:color w:val="000000"/>
          <w:sz w:val="24"/>
          <w:szCs w:val="24"/>
          <w:lang w:eastAsia="en-GB"/>
        </w:rPr>
      </w:pPr>
    </w:p>
    <w:p w14:paraId="31C41132" w14:textId="77777777" w:rsidR="00752D1B" w:rsidRPr="00F3149A" w:rsidRDefault="00752D1B" w:rsidP="00752D1B">
      <w:pPr>
        <w:autoSpaceDE w:val="0"/>
        <w:autoSpaceDN w:val="0"/>
        <w:adjustRightInd w:val="0"/>
        <w:spacing w:after="0" w:line="240" w:lineRule="auto"/>
        <w:jc w:val="both"/>
        <w:rPr>
          <w:rFonts w:ascii="Arial" w:eastAsia="Times New Roman" w:hAnsi="Arial" w:cs="Arial"/>
          <w:b/>
          <w:color w:val="000000"/>
          <w:sz w:val="24"/>
          <w:szCs w:val="24"/>
          <w:lang w:eastAsia="en-GB"/>
        </w:rPr>
      </w:pPr>
      <w:r w:rsidRPr="00F3149A">
        <w:rPr>
          <w:rFonts w:ascii="Arial" w:eastAsia="Times New Roman" w:hAnsi="Arial" w:cs="Arial"/>
          <w:b/>
          <w:color w:val="000000"/>
          <w:sz w:val="24"/>
          <w:szCs w:val="24"/>
          <w:lang w:eastAsia="en-GB"/>
        </w:rPr>
        <w:t>My partner is working for a different employer and is also eligible to receive a relocation package.  Will this have an impact on my relocation package?</w:t>
      </w:r>
    </w:p>
    <w:p w14:paraId="49D4848E" w14:textId="77777777" w:rsidR="00752D1B" w:rsidRPr="00F3149A" w:rsidRDefault="00752D1B" w:rsidP="00752D1B">
      <w:pPr>
        <w:autoSpaceDE w:val="0"/>
        <w:autoSpaceDN w:val="0"/>
        <w:adjustRightInd w:val="0"/>
        <w:spacing w:after="0" w:line="240" w:lineRule="auto"/>
        <w:jc w:val="both"/>
        <w:rPr>
          <w:rFonts w:ascii="Arial" w:eastAsia="Times New Roman" w:hAnsi="Arial" w:cs="Arial"/>
          <w:b/>
          <w:color w:val="000000"/>
          <w:sz w:val="24"/>
          <w:szCs w:val="24"/>
          <w:lang w:eastAsia="en-GB"/>
        </w:rPr>
      </w:pPr>
    </w:p>
    <w:p w14:paraId="78EE09CF" w14:textId="77777777" w:rsidR="00752D1B" w:rsidRPr="00F3149A" w:rsidRDefault="00752D1B" w:rsidP="00752D1B">
      <w:pPr>
        <w:spacing w:after="0" w:line="244" w:lineRule="auto"/>
        <w:ind w:right="432"/>
        <w:rPr>
          <w:rFonts w:ascii="DINMittelschriftLT-Alternate" w:eastAsia="DINMittelschriftLT-Alternate" w:hAnsi="DINMittelschriftLT-Alternate" w:cs="DINMittelschriftLT-Alternate"/>
          <w:sz w:val="24"/>
          <w:szCs w:val="24"/>
        </w:rPr>
      </w:pPr>
      <w:r w:rsidRPr="00F3149A">
        <w:rPr>
          <w:rFonts w:ascii="DINMittelschriftLT-Alternate" w:eastAsia="DINMittelschriftLT-Alternate" w:hAnsi="DINMittelschriftLT-Alternate" w:cs="DINMittelschriftLT-Alternate"/>
          <w:color w:val="231F20"/>
          <w:sz w:val="24"/>
          <w:szCs w:val="24"/>
        </w:rPr>
        <w:t>Your</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overall</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package</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maximum</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will</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be</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reduced</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by</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any</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amounts</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your spouse</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or</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partner</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receives</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for</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the</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move</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from</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his</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or</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her</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employer</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for the</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same</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lastRenderedPageBreak/>
        <w:t>expenditure.</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You</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must</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also</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declare</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if</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you</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are</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eligible</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for relocation</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expenses</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from</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other</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sources.</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The</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principle</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of</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this</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package</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is that</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you</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cannot</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claim</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twice</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for</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the</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same</w:t>
      </w:r>
      <w:r w:rsidRPr="00F3149A">
        <w:rPr>
          <w:rFonts w:ascii="DINMittelschriftLT-Alternate" w:eastAsia="DINMittelschriftLT-Alternate" w:hAnsi="DINMittelschriftLT-Alternate" w:cs="DINMittelschriftLT-Alternate"/>
          <w:color w:val="231F20"/>
          <w:spacing w:val="6"/>
          <w:sz w:val="24"/>
          <w:szCs w:val="24"/>
        </w:rPr>
        <w:t xml:space="preserve"> </w:t>
      </w:r>
      <w:r w:rsidRPr="00F3149A">
        <w:rPr>
          <w:rFonts w:ascii="DINMittelschriftLT-Alternate" w:eastAsia="DINMittelschriftLT-Alternate" w:hAnsi="DINMittelschriftLT-Alternate" w:cs="DINMittelschriftLT-Alternate"/>
          <w:color w:val="231F20"/>
          <w:sz w:val="24"/>
          <w:szCs w:val="24"/>
        </w:rPr>
        <w:t>thing.</w:t>
      </w:r>
    </w:p>
    <w:p w14:paraId="5EFB3C50" w14:textId="77777777" w:rsidR="00752D1B" w:rsidRPr="00F3149A" w:rsidRDefault="00752D1B" w:rsidP="00752D1B">
      <w:pPr>
        <w:autoSpaceDE w:val="0"/>
        <w:autoSpaceDN w:val="0"/>
        <w:adjustRightInd w:val="0"/>
        <w:spacing w:after="0" w:line="240" w:lineRule="auto"/>
        <w:jc w:val="both"/>
        <w:rPr>
          <w:rFonts w:ascii="Arial" w:eastAsia="Times New Roman" w:hAnsi="Arial" w:cs="Arial"/>
          <w:b/>
          <w:color w:val="000000"/>
          <w:sz w:val="24"/>
          <w:szCs w:val="24"/>
          <w:lang w:eastAsia="en-GB"/>
        </w:rPr>
      </w:pPr>
    </w:p>
    <w:p w14:paraId="6745BB7A" w14:textId="77777777" w:rsidR="00752D1B" w:rsidRPr="00F3149A" w:rsidRDefault="00752D1B" w:rsidP="00752D1B">
      <w:pPr>
        <w:spacing w:after="0" w:line="240" w:lineRule="auto"/>
        <w:jc w:val="both"/>
        <w:rPr>
          <w:rFonts w:ascii="Arial" w:eastAsia="Times New Roman" w:hAnsi="Arial" w:cs="Arial"/>
          <w:b/>
          <w:i/>
        </w:rPr>
      </w:pPr>
      <w:r w:rsidRPr="00F3149A">
        <w:rPr>
          <w:rFonts w:ascii="Arial" w:eastAsia="Times New Roman" w:hAnsi="Arial" w:cs="Arial"/>
          <w:b/>
          <w:sz w:val="24"/>
          <w:szCs w:val="24"/>
        </w:rPr>
        <w:t>Can employees request any additional time off when moving home?</w:t>
      </w:r>
    </w:p>
    <w:p w14:paraId="79361F2B" w14:textId="77777777" w:rsidR="00752D1B" w:rsidRPr="00F3149A" w:rsidRDefault="00752D1B" w:rsidP="00752D1B">
      <w:pPr>
        <w:tabs>
          <w:tab w:val="left" w:pos="142"/>
        </w:tabs>
        <w:spacing w:after="0" w:line="240" w:lineRule="auto"/>
        <w:rPr>
          <w:rFonts w:ascii="Arial" w:eastAsia="Times New Roman" w:hAnsi="Arial" w:cs="Arial"/>
          <w:b/>
          <w:bCs/>
          <w:sz w:val="24"/>
          <w:szCs w:val="24"/>
        </w:rPr>
      </w:pPr>
    </w:p>
    <w:p w14:paraId="2C56AB62" w14:textId="77777777" w:rsidR="00752D1B" w:rsidRPr="00F3149A" w:rsidRDefault="00752D1B" w:rsidP="00752D1B">
      <w:pPr>
        <w:tabs>
          <w:tab w:val="left" w:pos="142"/>
        </w:tabs>
        <w:spacing w:after="0" w:line="240" w:lineRule="auto"/>
        <w:rPr>
          <w:rFonts w:ascii="Arial" w:eastAsia="Times New Roman" w:hAnsi="Arial" w:cs="Arial"/>
          <w:bCs/>
          <w:sz w:val="24"/>
          <w:szCs w:val="24"/>
        </w:rPr>
      </w:pPr>
      <w:r w:rsidRPr="00F3149A">
        <w:rPr>
          <w:rFonts w:ascii="Arial" w:eastAsia="Times New Roman" w:hAnsi="Arial" w:cs="Arial"/>
          <w:bCs/>
          <w:sz w:val="24"/>
          <w:szCs w:val="24"/>
        </w:rPr>
        <w:t>Managers may authorise two extra days annual leave around the time of moving. However, this is not mandatory and is dependent on the needs of the Service.</w:t>
      </w:r>
    </w:p>
    <w:p w14:paraId="41E123BE" w14:textId="77777777" w:rsidR="00CD0CA6" w:rsidRPr="00752D1B" w:rsidRDefault="00CD0CA6" w:rsidP="00CD0CA6">
      <w:pPr>
        <w:spacing w:before="100" w:beforeAutospacing="1" w:after="100" w:afterAutospacing="1" w:line="240" w:lineRule="auto"/>
        <w:rPr>
          <w:rFonts w:ascii="Arial" w:eastAsia="Times New Roman" w:hAnsi="Arial" w:cs="Arial"/>
          <w:sz w:val="24"/>
          <w:szCs w:val="24"/>
          <w:lang w:val="en" w:eastAsia="en-GB"/>
        </w:rPr>
      </w:pPr>
    </w:p>
    <w:sectPr w:rsidR="00CD0CA6" w:rsidRPr="00752D1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DD666" w14:textId="77777777" w:rsidR="00CC2549" w:rsidRDefault="00CC2549" w:rsidP="00CC2549">
      <w:pPr>
        <w:spacing w:after="0" w:line="240" w:lineRule="auto"/>
      </w:pPr>
      <w:r>
        <w:separator/>
      </w:r>
    </w:p>
  </w:endnote>
  <w:endnote w:type="continuationSeparator" w:id="0">
    <w:p w14:paraId="7EC18E3E" w14:textId="77777777" w:rsidR="00CC2549" w:rsidRDefault="00CC2549" w:rsidP="00CC2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MittelschriftLT-Alternate">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809358"/>
      <w:docPartObj>
        <w:docPartGallery w:val="Page Numbers (Bottom of Page)"/>
        <w:docPartUnique/>
      </w:docPartObj>
    </w:sdtPr>
    <w:sdtEndPr>
      <w:rPr>
        <w:noProof/>
      </w:rPr>
    </w:sdtEndPr>
    <w:sdtContent>
      <w:p w14:paraId="1BD5F64F" w14:textId="77777777" w:rsidR="00C310E1" w:rsidRDefault="00C310E1">
        <w:pPr>
          <w:pStyle w:val="Footer"/>
          <w:jc w:val="right"/>
        </w:pPr>
        <w:r>
          <w:fldChar w:fldCharType="begin"/>
        </w:r>
        <w:r>
          <w:instrText xml:space="preserve"> PAGE   \* MERGEFORMAT </w:instrText>
        </w:r>
        <w:r>
          <w:fldChar w:fldCharType="separate"/>
        </w:r>
        <w:r w:rsidR="00385577">
          <w:rPr>
            <w:noProof/>
          </w:rPr>
          <w:t>4</w:t>
        </w:r>
        <w:r>
          <w:rPr>
            <w:noProof/>
          </w:rPr>
          <w:fldChar w:fldCharType="end"/>
        </w:r>
      </w:p>
    </w:sdtContent>
  </w:sdt>
  <w:p w14:paraId="7A56E40D" w14:textId="77777777" w:rsidR="00C310E1" w:rsidRDefault="00C31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5195F" w14:textId="77777777" w:rsidR="00CC2549" w:rsidRDefault="00CC2549" w:rsidP="00CC2549">
      <w:pPr>
        <w:spacing w:after="0" w:line="240" w:lineRule="auto"/>
      </w:pPr>
      <w:r>
        <w:separator/>
      </w:r>
    </w:p>
  </w:footnote>
  <w:footnote w:type="continuationSeparator" w:id="0">
    <w:p w14:paraId="000413D7" w14:textId="77777777" w:rsidR="00CC2549" w:rsidRDefault="00CC2549" w:rsidP="00CC25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C13"/>
    <w:multiLevelType w:val="multilevel"/>
    <w:tmpl w:val="CF50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A1786"/>
    <w:multiLevelType w:val="hybridMultilevel"/>
    <w:tmpl w:val="0C1E2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654E"/>
    <w:multiLevelType w:val="multilevel"/>
    <w:tmpl w:val="6EBA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FA6837"/>
    <w:multiLevelType w:val="multilevel"/>
    <w:tmpl w:val="C272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173EA6"/>
    <w:multiLevelType w:val="hybridMultilevel"/>
    <w:tmpl w:val="D39A3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BA1D9B"/>
    <w:multiLevelType w:val="hybridMultilevel"/>
    <w:tmpl w:val="0532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74FD7"/>
    <w:multiLevelType w:val="multilevel"/>
    <w:tmpl w:val="735A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5B44AC"/>
    <w:multiLevelType w:val="multilevel"/>
    <w:tmpl w:val="64C0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A8601E"/>
    <w:multiLevelType w:val="hybridMultilevel"/>
    <w:tmpl w:val="AB58D82C"/>
    <w:lvl w:ilvl="0" w:tplc="B8FC2742">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141BA6"/>
    <w:multiLevelType w:val="hybridMultilevel"/>
    <w:tmpl w:val="AA24D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66573CC"/>
    <w:multiLevelType w:val="multilevel"/>
    <w:tmpl w:val="45D2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C84074"/>
    <w:multiLevelType w:val="hybridMultilevel"/>
    <w:tmpl w:val="DD6C031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2" w15:restartNumberingAfterBreak="0">
    <w:nsid w:val="45DB2D4C"/>
    <w:multiLevelType w:val="hybridMultilevel"/>
    <w:tmpl w:val="FAA42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610A23"/>
    <w:multiLevelType w:val="multilevel"/>
    <w:tmpl w:val="029E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ED3F2E"/>
    <w:multiLevelType w:val="hybridMultilevel"/>
    <w:tmpl w:val="FDBA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9B7661"/>
    <w:multiLevelType w:val="hybridMultilevel"/>
    <w:tmpl w:val="8D2664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831B33"/>
    <w:multiLevelType w:val="hybridMultilevel"/>
    <w:tmpl w:val="4D622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5C6B32"/>
    <w:multiLevelType w:val="multilevel"/>
    <w:tmpl w:val="59BE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F106A9"/>
    <w:multiLevelType w:val="hybridMultilevel"/>
    <w:tmpl w:val="74D2283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81161103">
    <w:abstractNumId w:val="3"/>
  </w:num>
  <w:num w:numId="2" w16cid:durableId="398985440">
    <w:abstractNumId w:val="17"/>
  </w:num>
  <w:num w:numId="3" w16cid:durableId="1511799815">
    <w:abstractNumId w:val="5"/>
  </w:num>
  <w:num w:numId="4" w16cid:durableId="1631479171">
    <w:abstractNumId w:val="6"/>
  </w:num>
  <w:num w:numId="5" w16cid:durableId="1874685775">
    <w:abstractNumId w:val="7"/>
  </w:num>
  <w:num w:numId="6" w16cid:durableId="679350642">
    <w:abstractNumId w:val="13"/>
  </w:num>
  <w:num w:numId="7" w16cid:durableId="737631721">
    <w:abstractNumId w:val="2"/>
  </w:num>
  <w:num w:numId="8" w16cid:durableId="1990985861">
    <w:abstractNumId w:val="0"/>
  </w:num>
  <w:num w:numId="9" w16cid:durableId="1080372722">
    <w:abstractNumId w:val="10"/>
  </w:num>
  <w:num w:numId="10" w16cid:durableId="177281215">
    <w:abstractNumId w:val="16"/>
  </w:num>
  <w:num w:numId="11" w16cid:durableId="515578330">
    <w:abstractNumId w:val="14"/>
  </w:num>
  <w:num w:numId="12" w16cid:durableId="1782719758">
    <w:abstractNumId w:val="11"/>
  </w:num>
  <w:num w:numId="13" w16cid:durableId="2028286260">
    <w:abstractNumId w:val="1"/>
  </w:num>
  <w:num w:numId="14" w16cid:durableId="912424077">
    <w:abstractNumId w:val="8"/>
  </w:num>
  <w:num w:numId="15" w16cid:durableId="251476603">
    <w:abstractNumId w:val="4"/>
  </w:num>
  <w:num w:numId="16" w16cid:durableId="1324049957">
    <w:abstractNumId w:val="18"/>
  </w:num>
  <w:num w:numId="17" w16cid:durableId="1699620781">
    <w:abstractNumId w:val="15"/>
  </w:num>
  <w:num w:numId="18" w16cid:durableId="1379403028">
    <w:abstractNumId w:val="12"/>
  </w:num>
  <w:num w:numId="19" w16cid:durableId="4713371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A7"/>
    <w:rsid w:val="00020FDE"/>
    <w:rsid w:val="00030F45"/>
    <w:rsid w:val="000B23B3"/>
    <w:rsid w:val="000D6C58"/>
    <w:rsid w:val="001318E6"/>
    <w:rsid w:val="00137C9F"/>
    <w:rsid w:val="001A56A5"/>
    <w:rsid w:val="001B19C5"/>
    <w:rsid w:val="001C3297"/>
    <w:rsid w:val="00272FC7"/>
    <w:rsid w:val="002E4221"/>
    <w:rsid w:val="002E6968"/>
    <w:rsid w:val="002E77DA"/>
    <w:rsid w:val="00341AF0"/>
    <w:rsid w:val="00385577"/>
    <w:rsid w:val="003912D6"/>
    <w:rsid w:val="003A3052"/>
    <w:rsid w:val="003A6807"/>
    <w:rsid w:val="003E0847"/>
    <w:rsid w:val="004B05EE"/>
    <w:rsid w:val="004D6E70"/>
    <w:rsid w:val="004F6C7C"/>
    <w:rsid w:val="00525476"/>
    <w:rsid w:val="005A18B2"/>
    <w:rsid w:val="005D41BC"/>
    <w:rsid w:val="005E02E5"/>
    <w:rsid w:val="00633394"/>
    <w:rsid w:val="00635D39"/>
    <w:rsid w:val="00663C1E"/>
    <w:rsid w:val="006850F0"/>
    <w:rsid w:val="006E294E"/>
    <w:rsid w:val="00752D1B"/>
    <w:rsid w:val="0077761C"/>
    <w:rsid w:val="00783AB8"/>
    <w:rsid w:val="0078412C"/>
    <w:rsid w:val="007C6326"/>
    <w:rsid w:val="00800DC9"/>
    <w:rsid w:val="0080213A"/>
    <w:rsid w:val="00830636"/>
    <w:rsid w:val="008754A1"/>
    <w:rsid w:val="00893721"/>
    <w:rsid w:val="008F327E"/>
    <w:rsid w:val="00901B8F"/>
    <w:rsid w:val="0090734C"/>
    <w:rsid w:val="00981F2C"/>
    <w:rsid w:val="009A0C61"/>
    <w:rsid w:val="009A174A"/>
    <w:rsid w:val="009D0EE4"/>
    <w:rsid w:val="00AD4573"/>
    <w:rsid w:val="00AF756A"/>
    <w:rsid w:val="00B26044"/>
    <w:rsid w:val="00B54362"/>
    <w:rsid w:val="00BA2B5E"/>
    <w:rsid w:val="00BF54D0"/>
    <w:rsid w:val="00C1158A"/>
    <w:rsid w:val="00C12E8C"/>
    <w:rsid w:val="00C14359"/>
    <w:rsid w:val="00C310E1"/>
    <w:rsid w:val="00C67EEA"/>
    <w:rsid w:val="00CC2549"/>
    <w:rsid w:val="00CD0CA6"/>
    <w:rsid w:val="00CE08A7"/>
    <w:rsid w:val="00CF6BD7"/>
    <w:rsid w:val="00D4710E"/>
    <w:rsid w:val="00D62884"/>
    <w:rsid w:val="00D71E0B"/>
    <w:rsid w:val="00D81C50"/>
    <w:rsid w:val="00D96639"/>
    <w:rsid w:val="00DB1669"/>
    <w:rsid w:val="00DC71D7"/>
    <w:rsid w:val="00E13AEF"/>
    <w:rsid w:val="00E45184"/>
    <w:rsid w:val="00E61D10"/>
    <w:rsid w:val="00E669AC"/>
    <w:rsid w:val="00EF42FD"/>
    <w:rsid w:val="00F12800"/>
    <w:rsid w:val="00F424D1"/>
    <w:rsid w:val="00F46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CFAFA"/>
  <w15:docId w15:val="{322CA8F3-EAF5-467F-BDBC-95D361D34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D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08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E08A7"/>
    <w:rPr>
      <w:b/>
      <w:bCs/>
    </w:rPr>
  </w:style>
  <w:style w:type="paragraph" w:styleId="Header">
    <w:name w:val="header"/>
    <w:basedOn w:val="Normal"/>
    <w:link w:val="HeaderChar"/>
    <w:uiPriority w:val="99"/>
    <w:unhideWhenUsed/>
    <w:rsid w:val="00CC25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549"/>
  </w:style>
  <w:style w:type="paragraph" w:styleId="Footer">
    <w:name w:val="footer"/>
    <w:basedOn w:val="Normal"/>
    <w:link w:val="FooterChar"/>
    <w:uiPriority w:val="99"/>
    <w:unhideWhenUsed/>
    <w:rsid w:val="00CC25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549"/>
  </w:style>
  <w:style w:type="character" w:styleId="CommentReference">
    <w:name w:val="annotation reference"/>
    <w:semiHidden/>
    <w:rsid w:val="00C12E8C"/>
    <w:rPr>
      <w:sz w:val="16"/>
      <w:szCs w:val="16"/>
    </w:rPr>
  </w:style>
  <w:style w:type="paragraph" w:styleId="CommentText">
    <w:name w:val="annotation text"/>
    <w:basedOn w:val="Normal"/>
    <w:link w:val="CommentTextChar"/>
    <w:semiHidden/>
    <w:rsid w:val="00C12E8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12E8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12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E8C"/>
    <w:rPr>
      <w:rFonts w:ascii="Tahoma" w:hAnsi="Tahoma" w:cs="Tahoma"/>
      <w:sz w:val="16"/>
      <w:szCs w:val="16"/>
    </w:rPr>
  </w:style>
  <w:style w:type="paragraph" w:styleId="ListParagraph">
    <w:name w:val="List Paragraph"/>
    <w:basedOn w:val="Normal"/>
    <w:uiPriority w:val="34"/>
    <w:qFormat/>
    <w:rsid w:val="00BF54D0"/>
    <w:pPr>
      <w:ind w:left="720"/>
      <w:contextualSpacing/>
    </w:pPr>
  </w:style>
  <w:style w:type="character" w:customStyle="1" w:styleId="Heading1Char">
    <w:name w:val="Heading 1 Char"/>
    <w:basedOn w:val="DefaultParagraphFont"/>
    <w:link w:val="Heading1"/>
    <w:uiPriority w:val="9"/>
    <w:rsid w:val="00752D1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52D1B"/>
    <w:pPr>
      <w:outlineLvl w:val="9"/>
    </w:pPr>
    <w:rPr>
      <w:lang w:val="en-US" w:eastAsia="ja-JP"/>
    </w:rPr>
  </w:style>
  <w:style w:type="paragraph" w:styleId="TOC1">
    <w:name w:val="toc 1"/>
    <w:basedOn w:val="Normal"/>
    <w:next w:val="Normal"/>
    <w:autoRedefine/>
    <w:uiPriority w:val="39"/>
    <w:unhideWhenUsed/>
    <w:rsid w:val="00752D1B"/>
    <w:pPr>
      <w:spacing w:after="100"/>
    </w:pPr>
  </w:style>
  <w:style w:type="character" w:styleId="Hyperlink">
    <w:name w:val="Hyperlink"/>
    <w:basedOn w:val="DefaultParagraphFont"/>
    <w:uiPriority w:val="99"/>
    <w:unhideWhenUsed/>
    <w:rsid w:val="00752D1B"/>
    <w:rPr>
      <w:color w:val="0000FF" w:themeColor="hyperlink"/>
      <w:u w:val="single"/>
    </w:rPr>
  </w:style>
  <w:style w:type="character" w:styleId="FollowedHyperlink">
    <w:name w:val="FollowedHyperlink"/>
    <w:basedOn w:val="DefaultParagraphFont"/>
    <w:uiPriority w:val="99"/>
    <w:semiHidden/>
    <w:unhideWhenUsed/>
    <w:rsid w:val="00893721"/>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6E294E"/>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E294E"/>
    <w:rPr>
      <w:rFonts w:ascii="Times New Roman" w:eastAsia="Times New Roman" w:hAnsi="Times New Roman" w:cs="Times New Roman"/>
      <w:b/>
      <w:bCs/>
      <w:sz w:val="20"/>
      <w:szCs w:val="20"/>
    </w:rPr>
  </w:style>
  <w:style w:type="paragraph" w:customStyle="1" w:styleId="paragraph">
    <w:name w:val="paragraph"/>
    <w:basedOn w:val="Normal"/>
    <w:rsid w:val="000D6C58"/>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0D6C58"/>
  </w:style>
  <w:style w:type="character" w:customStyle="1" w:styleId="eop">
    <w:name w:val="eop"/>
    <w:basedOn w:val="DefaultParagraphFont"/>
    <w:rsid w:val="000D6C58"/>
  </w:style>
  <w:style w:type="character" w:styleId="UnresolvedMention">
    <w:name w:val="Unresolved Mention"/>
    <w:basedOn w:val="DefaultParagraphFont"/>
    <w:uiPriority w:val="99"/>
    <w:semiHidden/>
    <w:unhideWhenUsed/>
    <w:rsid w:val="009A1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4694">
      <w:bodyDiv w:val="1"/>
      <w:marLeft w:val="0"/>
      <w:marRight w:val="0"/>
      <w:marTop w:val="0"/>
      <w:marBottom w:val="0"/>
      <w:divBdr>
        <w:top w:val="none" w:sz="0" w:space="0" w:color="auto"/>
        <w:left w:val="none" w:sz="0" w:space="0" w:color="auto"/>
        <w:bottom w:val="none" w:sz="0" w:space="0" w:color="auto"/>
        <w:right w:val="none" w:sz="0" w:space="0" w:color="auto"/>
      </w:divBdr>
      <w:divsChild>
        <w:div w:id="733043465">
          <w:marLeft w:val="0"/>
          <w:marRight w:val="0"/>
          <w:marTop w:val="0"/>
          <w:marBottom w:val="0"/>
          <w:divBdr>
            <w:top w:val="none" w:sz="0" w:space="0" w:color="auto"/>
            <w:left w:val="none" w:sz="0" w:space="0" w:color="auto"/>
            <w:bottom w:val="none" w:sz="0" w:space="0" w:color="auto"/>
            <w:right w:val="none" w:sz="0" w:space="0" w:color="auto"/>
          </w:divBdr>
          <w:divsChild>
            <w:div w:id="2130738846">
              <w:marLeft w:val="600"/>
              <w:marRight w:val="0"/>
              <w:marTop w:val="0"/>
              <w:marBottom w:val="0"/>
              <w:divBdr>
                <w:top w:val="none" w:sz="0" w:space="0" w:color="auto"/>
                <w:left w:val="none" w:sz="0" w:space="0" w:color="auto"/>
                <w:bottom w:val="none" w:sz="0" w:space="0" w:color="auto"/>
                <w:right w:val="none" w:sz="0" w:space="0" w:color="auto"/>
              </w:divBdr>
              <w:divsChild>
                <w:div w:id="19144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003808">
      <w:bodyDiv w:val="1"/>
      <w:marLeft w:val="0"/>
      <w:marRight w:val="0"/>
      <w:marTop w:val="0"/>
      <w:marBottom w:val="0"/>
      <w:divBdr>
        <w:top w:val="none" w:sz="0" w:space="0" w:color="auto"/>
        <w:left w:val="none" w:sz="0" w:space="0" w:color="auto"/>
        <w:bottom w:val="none" w:sz="0" w:space="0" w:color="auto"/>
        <w:right w:val="none" w:sz="0" w:space="0" w:color="auto"/>
      </w:divBdr>
      <w:divsChild>
        <w:div w:id="1790928256">
          <w:marLeft w:val="0"/>
          <w:marRight w:val="0"/>
          <w:marTop w:val="0"/>
          <w:marBottom w:val="0"/>
          <w:divBdr>
            <w:top w:val="none" w:sz="0" w:space="0" w:color="auto"/>
            <w:left w:val="none" w:sz="0" w:space="0" w:color="auto"/>
            <w:bottom w:val="none" w:sz="0" w:space="0" w:color="auto"/>
            <w:right w:val="none" w:sz="0" w:space="0" w:color="auto"/>
          </w:divBdr>
          <w:divsChild>
            <w:div w:id="1361970546">
              <w:marLeft w:val="0"/>
              <w:marRight w:val="0"/>
              <w:marTop w:val="0"/>
              <w:marBottom w:val="0"/>
              <w:divBdr>
                <w:top w:val="none" w:sz="0" w:space="0" w:color="auto"/>
                <w:left w:val="none" w:sz="0" w:space="0" w:color="auto"/>
                <w:bottom w:val="none" w:sz="0" w:space="0" w:color="auto"/>
                <w:right w:val="none" w:sz="0" w:space="0" w:color="auto"/>
              </w:divBdr>
              <w:divsChild>
                <w:div w:id="156992132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503786954">
      <w:bodyDiv w:val="1"/>
      <w:marLeft w:val="0"/>
      <w:marRight w:val="0"/>
      <w:marTop w:val="0"/>
      <w:marBottom w:val="0"/>
      <w:divBdr>
        <w:top w:val="none" w:sz="0" w:space="0" w:color="auto"/>
        <w:left w:val="none" w:sz="0" w:space="0" w:color="auto"/>
        <w:bottom w:val="none" w:sz="0" w:space="0" w:color="auto"/>
        <w:right w:val="none" w:sz="0" w:space="0" w:color="auto"/>
      </w:divBdr>
      <w:divsChild>
        <w:div w:id="492063283">
          <w:marLeft w:val="0"/>
          <w:marRight w:val="0"/>
          <w:marTop w:val="0"/>
          <w:marBottom w:val="0"/>
          <w:divBdr>
            <w:top w:val="none" w:sz="0" w:space="0" w:color="auto"/>
            <w:left w:val="none" w:sz="0" w:space="0" w:color="auto"/>
            <w:bottom w:val="none" w:sz="0" w:space="0" w:color="auto"/>
            <w:right w:val="none" w:sz="0" w:space="0" w:color="auto"/>
          </w:divBdr>
          <w:divsChild>
            <w:div w:id="611941692">
              <w:marLeft w:val="600"/>
              <w:marRight w:val="0"/>
              <w:marTop w:val="0"/>
              <w:marBottom w:val="0"/>
              <w:divBdr>
                <w:top w:val="none" w:sz="0" w:space="0" w:color="auto"/>
                <w:left w:val="none" w:sz="0" w:space="0" w:color="auto"/>
                <w:bottom w:val="none" w:sz="0" w:space="0" w:color="auto"/>
                <w:right w:val="none" w:sz="0" w:space="0" w:color="auto"/>
              </w:divBdr>
              <w:divsChild>
                <w:div w:id="60006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87351">
      <w:bodyDiv w:val="1"/>
      <w:marLeft w:val="0"/>
      <w:marRight w:val="0"/>
      <w:marTop w:val="0"/>
      <w:marBottom w:val="0"/>
      <w:divBdr>
        <w:top w:val="none" w:sz="0" w:space="0" w:color="auto"/>
        <w:left w:val="none" w:sz="0" w:space="0" w:color="auto"/>
        <w:bottom w:val="none" w:sz="0" w:space="0" w:color="auto"/>
        <w:right w:val="none" w:sz="0" w:space="0" w:color="auto"/>
      </w:divBdr>
      <w:divsChild>
        <w:div w:id="1341735818">
          <w:marLeft w:val="0"/>
          <w:marRight w:val="0"/>
          <w:marTop w:val="0"/>
          <w:marBottom w:val="0"/>
          <w:divBdr>
            <w:top w:val="none" w:sz="0" w:space="0" w:color="auto"/>
            <w:left w:val="none" w:sz="0" w:space="0" w:color="auto"/>
            <w:bottom w:val="none" w:sz="0" w:space="0" w:color="auto"/>
            <w:right w:val="none" w:sz="0" w:space="0" w:color="auto"/>
          </w:divBdr>
          <w:divsChild>
            <w:div w:id="1841388856">
              <w:marLeft w:val="600"/>
              <w:marRight w:val="0"/>
              <w:marTop w:val="0"/>
              <w:marBottom w:val="0"/>
              <w:divBdr>
                <w:top w:val="none" w:sz="0" w:space="0" w:color="auto"/>
                <w:left w:val="none" w:sz="0" w:space="0" w:color="auto"/>
                <w:bottom w:val="none" w:sz="0" w:space="0" w:color="auto"/>
                <w:right w:val="none" w:sz="0" w:space="0" w:color="auto"/>
              </w:divBdr>
              <w:divsChild>
                <w:div w:id="112862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321580">
      <w:bodyDiv w:val="1"/>
      <w:marLeft w:val="0"/>
      <w:marRight w:val="0"/>
      <w:marTop w:val="0"/>
      <w:marBottom w:val="0"/>
      <w:divBdr>
        <w:top w:val="none" w:sz="0" w:space="0" w:color="auto"/>
        <w:left w:val="none" w:sz="0" w:space="0" w:color="auto"/>
        <w:bottom w:val="none" w:sz="0" w:space="0" w:color="auto"/>
        <w:right w:val="none" w:sz="0" w:space="0" w:color="auto"/>
      </w:divBdr>
    </w:div>
    <w:div w:id="598106523">
      <w:bodyDiv w:val="1"/>
      <w:marLeft w:val="0"/>
      <w:marRight w:val="0"/>
      <w:marTop w:val="0"/>
      <w:marBottom w:val="0"/>
      <w:divBdr>
        <w:top w:val="none" w:sz="0" w:space="0" w:color="auto"/>
        <w:left w:val="none" w:sz="0" w:space="0" w:color="auto"/>
        <w:bottom w:val="none" w:sz="0" w:space="0" w:color="auto"/>
        <w:right w:val="none" w:sz="0" w:space="0" w:color="auto"/>
      </w:divBdr>
    </w:div>
    <w:div w:id="703287685">
      <w:bodyDiv w:val="1"/>
      <w:marLeft w:val="0"/>
      <w:marRight w:val="0"/>
      <w:marTop w:val="0"/>
      <w:marBottom w:val="0"/>
      <w:divBdr>
        <w:top w:val="none" w:sz="0" w:space="0" w:color="auto"/>
        <w:left w:val="none" w:sz="0" w:space="0" w:color="auto"/>
        <w:bottom w:val="none" w:sz="0" w:space="0" w:color="auto"/>
        <w:right w:val="none" w:sz="0" w:space="0" w:color="auto"/>
      </w:divBdr>
      <w:divsChild>
        <w:div w:id="390036333">
          <w:marLeft w:val="0"/>
          <w:marRight w:val="0"/>
          <w:marTop w:val="0"/>
          <w:marBottom w:val="0"/>
          <w:divBdr>
            <w:top w:val="none" w:sz="0" w:space="0" w:color="auto"/>
            <w:left w:val="none" w:sz="0" w:space="0" w:color="auto"/>
            <w:bottom w:val="none" w:sz="0" w:space="0" w:color="auto"/>
            <w:right w:val="none" w:sz="0" w:space="0" w:color="auto"/>
          </w:divBdr>
          <w:divsChild>
            <w:div w:id="143282352">
              <w:marLeft w:val="600"/>
              <w:marRight w:val="0"/>
              <w:marTop w:val="0"/>
              <w:marBottom w:val="0"/>
              <w:divBdr>
                <w:top w:val="none" w:sz="0" w:space="0" w:color="auto"/>
                <w:left w:val="none" w:sz="0" w:space="0" w:color="auto"/>
                <w:bottom w:val="none" w:sz="0" w:space="0" w:color="auto"/>
                <w:right w:val="none" w:sz="0" w:space="0" w:color="auto"/>
              </w:divBdr>
              <w:divsChild>
                <w:div w:id="19225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16090">
      <w:bodyDiv w:val="1"/>
      <w:marLeft w:val="0"/>
      <w:marRight w:val="0"/>
      <w:marTop w:val="0"/>
      <w:marBottom w:val="0"/>
      <w:divBdr>
        <w:top w:val="none" w:sz="0" w:space="0" w:color="auto"/>
        <w:left w:val="none" w:sz="0" w:space="0" w:color="auto"/>
        <w:bottom w:val="none" w:sz="0" w:space="0" w:color="auto"/>
        <w:right w:val="none" w:sz="0" w:space="0" w:color="auto"/>
      </w:divBdr>
      <w:divsChild>
        <w:div w:id="1220046156">
          <w:marLeft w:val="0"/>
          <w:marRight w:val="0"/>
          <w:marTop w:val="0"/>
          <w:marBottom w:val="0"/>
          <w:divBdr>
            <w:top w:val="none" w:sz="0" w:space="0" w:color="auto"/>
            <w:left w:val="none" w:sz="0" w:space="0" w:color="auto"/>
            <w:bottom w:val="none" w:sz="0" w:space="0" w:color="auto"/>
            <w:right w:val="none" w:sz="0" w:space="0" w:color="auto"/>
          </w:divBdr>
          <w:divsChild>
            <w:div w:id="1574772426">
              <w:marLeft w:val="600"/>
              <w:marRight w:val="0"/>
              <w:marTop w:val="0"/>
              <w:marBottom w:val="0"/>
              <w:divBdr>
                <w:top w:val="none" w:sz="0" w:space="0" w:color="auto"/>
                <w:left w:val="none" w:sz="0" w:space="0" w:color="auto"/>
                <w:bottom w:val="none" w:sz="0" w:space="0" w:color="auto"/>
                <w:right w:val="none" w:sz="0" w:space="0" w:color="auto"/>
              </w:divBdr>
              <w:divsChild>
                <w:div w:id="9751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786169">
      <w:bodyDiv w:val="1"/>
      <w:marLeft w:val="0"/>
      <w:marRight w:val="0"/>
      <w:marTop w:val="0"/>
      <w:marBottom w:val="0"/>
      <w:divBdr>
        <w:top w:val="none" w:sz="0" w:space="0" w:color="auto"/>
        <w:left w:val="none" w:sz="0" w:space="0" w:color="auto"/>
        <w:bottom w:val="none" w:sz="0" w:space="0" w:color="auto"/>
        <w:right w:val="none" w:sz="0" w:space="0" w:color="auto"/>
      </w:divBdr>
      <w:divsChild>
        <w:div w:id="241180796">
          <w:marLeft w:val="0"/>
          <w:marRight w:val="0"/>
          <w:marTop w:val="0"/>
          <w:marBottom w:val="0"/>
          <w:divBdr>
            <w:top w:val="none" w:sz="0" w:space="0" w:color="auto"/>
            <w:left w:val="none" w:sz="0" w:space="0" w:color="auto"/>
            <w:bottom w:val="none" w:sz="0" w:space="0" w:color="auto"/>
            <w:right w:val="none" w:sz="0" w:space="0" w:color="auto"/>
          </w:divBdr>
          <w:divsChild>
            <w:div w:id="223150184">
              <w:marLeft w:val="600"/>
              <w:marRight w:val="0"/>
              <w:marTop w:val="0"/>
              <w:marBottom w:val="0"/>
              <w:divBdr>
                <w:top w:val="none" w:sz="0" w:space="0" w:color="auto"/>
                <w:left w:val="none" w:sz="0" w:space="0" w:color="auto"/>
                <w:bottom w:val="none" w:sz="0" w:space="0" w:color="auto"/>
                <w:right w:val="none" w:sz="0" w:space="0" w:color="auto"/>
              </w:divBdr>
              <w:divsChild>
                <w:div w:id="212102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02045">
      <w:bodyDiv w:val="1"/>
      <w:marLeft w:val="0"/>
      <w:marRight w:val="0"/>
      <w:marTop w:val="0"/>
      <w:marBottom w:val="0"/>
      <w:divBdr>
        <w:top w:val="none" w:sz="0" w:space="0" w:color="auto"/>
        <w:left w:val="none" w:sz="0" w:space="0" w:color="auto"/>
        <w:bottom w:val="none" w:sz="0" w:space="0" w:color="auto"/>
        <w:right w:val="none" w:sz="0" w:space="0" w:color="auto"/>
      </w:divBdr>
      <w:divsChild>
        <w:div w:id="368341038">
          <w:marLeft w:val="0"/>
          <w:marRight w:val="0"/>
          <w:marTop w:val="0"/>
          <w:marBottom w:val="0"/>
          <w:divBdr>
            <w:top w:val="none" w:sz="0" w:space="0" w:color="auto"/>
            <w:left w:val="none" w:sz="0" w:space="0" w:color="auto"/>
            <w:bottom w:val="none" w:sz="0" w:space="0" w:color="auto"/>
            <w:right w:val="none" w:sz="0" w:space="0" w:color="auto"/>
          </w:divBdr>
          <w:divsChild>
            <w:div w:id="1166284332">
              <w:marLeft w:val="0"/>
              <w:marRight w:val="0"/>
              <w:marTop w:val="0"/>
              <w:marBottom w:val="0"/>
              <w:divBdr>
                <w:top w:val="none" w:sz="0" w:space="0" w:color="auto"/>
                <w:left w:val="none" w:sz="0" w:space="0" w:color="auto"/>
                <w:bottom w:val="none" w:sz="0" w:space="0" w:color="auto"/>
                <w:right w:val="none" w:sz="0" w:space="0" w:color="auto"/>
              </w:divBdr>
              <w:divsChild>
                <w:div w:id="1839617819">
                  <w:marLeft w:val="0"/>
                  <w:marRight w:val="0"/>
                  <w:marTop w:val="0"/>
                  <w:marBottom w:val="0"/>
                  <w:divBdr>
                    <w:top w:val="none" w:sz="0" w:space="0" w:color="auto"/>
                    <w:left w:val="none" w:sz="0" w:space="0" w:color="auto"/>
                    <w:bottom w:val="none" w:sz="0" w:space="0" w:color="auto"/>
                    <w:right w:val="none" w:sz="0" w:space="0" w:color="auto"/>
                  </w:divBdr>
                  <w:divsChild>
                    <w:div w:id="491140176">
                      <w:marLeft w:val="0"/>
                      <w:marRight w:val="0"/>
                      <w:marTop w:val="0"/>
                      <w:marBottom w:val="0"/>
                      <w:divBdr>
                        <w:top w:val="none" w:sz="0" w:space="0" w:color="auto"/>
                        <w:left w:val="none" w:sz="0" w:space="0" w:color="auto"/>
                        <w:bottom w:val="none" w:sz="0" w:space="0" w:color="auto"/>
                        <w:right w:val="none" w:sz="0" w:space="0" w:color="auto"/>
                      </w:divBdr>
                      <w:divsChild>
                        <w:div w:id="381515348">
                          <w:marLeft w:val="0"/>
                          <w:marRight w:val="0"/>
                          <w:marTop w:val="0"/>
                          <w:marBottom w:val="0"/>
                          <w:divBdr>
                            <w:top w:val="none" w:sz="0" w:space="0" w:color="auto"/>
                            <w:left w:val="none" w:sz="0" w:space="0" w:color="auto"/>
                            <w:bottom w:val="none" w:sz="0" w:space="0" w:color="auto"/>
                            <w:right w:val="none" w:sz="0" w:space="0" w:color="auto"/>
                          </w:divBdr>
                          <w:divsChild>
                            <w:div w:id="87386580">
                              <w:marLeft w:val="0"/>
                              <w:marRight w:val="0"/>
                              <w:marTop w:val="0"/>
                              <w:marBottom w:val="0"/>
                              <w:divBdr>
                                <w:top w:val="none" w:sz="0" w:space="0" w:color="auto"/>
                                <w:left w:val="none" w:sz="0" w:space="0" w:color="auto"/>
                                <w:bottom w:val="none" w:sz="0" w:space="0" w:color="auto"/>
                                <w:right w:val="none" w:sz="0" w:space="0" w:color="auto"/>
                              </w:divBdr>
                              <w:divsChild>
                                <w:div w:id="749735110">
                                  <w:marLeft w:val="0"/>
                                  <w:marRight w:val="0"/>
                                  <w:marTop w:val="0"/>
                                  <w:marBottom w:val="0"/>
                                  <w:divBdr>
                                    <w:top w:val="none" w:sz="0" w:space="0" w:color="auto"/>
                                    <w:left w:val="none" w:sz="0" w:space="0" w:color="auto"/>
                                    <w:bottom w:val="none" w:sz="0" w:space="0" w:color="auto"/>
                                    <w:right w:val="none" w:sz="0" w:space="0" w:color="auto"/>
                                  </w:divBdr>
                                  <w:divsChild>
                                    <w:div w:id="1067151249">
                                      <w:marLeft w:val="0"/>
                                      <w:marRight w:val="0"/>
                                      <w:marTop w:val="0"/>
                                      <w:marBottom w:val="0"/>
                                      <w:divBdr>
                                        <w:top w:val="none" w:sz="0" w:space="0" w:color="auto"/>
                                        <w:left w:val="none" w:sz="0" w:space="0" w:color="auto"/>
                                        <w:bottom w:val="none" w:sz="0" w:space="0" w:color="auto"/>
                                        <w:right w:val="none" w:sz="0" w:space="0" w:color="auto"/>
                                      </w:divBdr>
                                      <w:divsChild>
                                        <w:div w:id="1249659237">
                                          <w:marLeft w:val="0"/>
                                          <w:marRight w:val="0"/>
                                          <w:marTop w:val="0"/>
                                          <w:marBottom w:val="0"/>
                                          <w:divBdr>
                                            <w:top w:val="none" w:sz="0" w:space="0" w:color="auto"/>
                                            <w:left w:val="none" w:sz="0" w:space="0" w:color="auto"/>
                                            <w:bottom w:val="none" w:sz="0" w:space="0" w:color="auto"/>
                                            <w:right w:val="none" w:sz="0" w:space="0" w:color="auto"/>
                                          </w:divBdr>
                                          <w:divsChild>
                                            <w:div w:id="1889995899">
                                              <w:marLeft w:val="0"/>
                                              <w:marRight w:val="0"/>
                                              <w:marTop w:val="0"/>
                                              <w:marBottom w:val="0"/>
                                              <w:divBdr>
                                                <w:top w:val="none" w:sz="0" w:space="0" w:color="auto"/>
                                                <w:left w:val="none" w:sz="0" w:space="0" w:color="auto"/>
                                                <w:bottom w:val="none" w:sz="0" w:space="0" w:color="auto"/>
                                                <w:right w:val="none" w:sz="0" w:space="0" w:color="auto"/>
                                              </w:divBdr>
                                              <w:divsChild>
                                                <w:div w:id="1563177093">
                                                  <w:marLeft w:val="0"/>
                                                  <w:marRight w:val="0"/>
                                                  <w:marTop w:val="0"/>
                                                  <w:marBottom w:val="0"/>
                                                  <w:divBdr>
                                                    <w:top w:val="none" w:sz="0" w:space="0" w:color="auto"/>
                                                    <w:left w:val="none" w:sz="0" w:space="0" w:color="auto"/>
                                                    <w:bottom w:val="none" w:sz="0" w:space="0" w:color="auto"/>
                                                    <w:right w:val="none" w:sz="0" w:space="0" w:color="auto"/>
                                                  </w:divBdr>
                                                  <w:divsChild>
                                                    <w:div w:id="71777830">
                                                      <w:marLeft w:val="0"/>
                                                      <w:marRight w:val="0"/>
                                                      <w:marTop w:val="0"/>
                                                      <w:marBottom w:val="0"/>
                                                      <w:divBdr>
                                                        <w:top w:val="single" w:sz="6" w:space="0" w:color="auto"/>
                                                        <w:left w:val="none" w:sz="0" w:space="0" w:color="auto"/>
                                                        <w:bottom w:val="single" w:sz="6" w:space="0" w:color="auto"/>
                                                        <w:right w:val="none" w:sz="0" w:space="0" w:color="auto"/>
                                                      </w:divBdr>
                                                      <w:divsChild>
                                                        <w:div w:id="510998418">
                                                          <w:marLeft w:val="0"/>
                                                          <w:marRight w:val="0"/>
                                                          <w:marTop w:val="0"/>
                                                          <w:marBottom w:val="0"/>
                                                          <w:divBdr>
                                                            <w:top w:val="none" w:sz="0" w:space="0" w:color="auto"/>
                                                            <w:left w:val="none" w:sz="0" w:space="0" w:color="auto"/>
                                                            <w:bottom w:val="none" w:sz="0" w:space="0" w:color="auto"/>
                                                            <w:right w:val="none" w:sz="0" w:space="0" w:color="auto"/>
                                                          </w:divBdr>
                                                          <w:divsChild>
                                                            <w:div w:id="147483513">
                                                              <w:marLeft w:val="0"/>
                                                              <w:marRight w:val="0"/>
                                                              <w:marTop w:val="0"/>
                                                              <w:marBottom w:val="0"/>
                                                              <w:divBdr>
                                                                <w:top w:val="none" w:sz="0" w:space="0" w:color="auto"/>
                                                                <w:left w:val="none" w:sz="0" w:space="0" w:color="auto"/>
                                                                <w:bottom w:val="none" w:sz="0" w:space="0" w:color="auto"/>
                                                                <w:right w:val="none" w:sz="0" w:space="0" w:color="auto"/>
                                                              </w:divBdr>
                                                              <w:divsChild>
                                                                <w:div w:id="570968670">
                                                                  <w:marLeft w:val="0"/>
                                                                  <w:marRight w:val="0"/>
                                                                  <w:marTop w:val="0"/>
                                                                  <w:marBottom w:val="0"/>
                                                                  <w:divBdr>
                                                                    <w:top w:val="none" w:sz="0" w:space="0" w:color="auto"/>
                                                                    <w:left w:val="none" w:sz="0" w:space="0" w:color="auto"/>
                                                                    <w:bottom w:val="none" w:sz="0" w:space="0" w:color="auto"/>
                                                                    <w:right w:val="none" w:sz="0" w:space="0" w:color="auto"/>
                                                                  </w:divBdr>
                                                                  <w:divsChild>
                                                                    <w:div w:id="1842962233">
                                                                      <w:marLeft w:val="0"/>
                                                                      <w:marRight w:val="0"/>
                                                                      <w:marTop w:val="0"/>
                                                                      <w:marBottom w:val="0"/>
                                                                      <w:divBdr>
                                                                        <w:top w:val="none" w:sz="0" w:space="0" w:color="auto"/>
                                                                        <w:left w:val="none" w:sz="0" w:space="0" w:color="auto"/>
                                                                        <w:bottom w:val="none" w:sz="0" w:space="0" w:color="auto"/>
                                                                        <w:right w:val="none" w:sz="0" w:space="0" w:color="auto"/>
                                                                      </w:divBdr>
                                                                      <w:divsChild>
                                                                        <w:div w:id="933368326">
                                                                          <w:marLeft w:val="0"/>
                                                                          <w:marRight w:val="0"/>
                                                                          <w:marTop w:val="0"/>
                                                                          <w:marBottom w:val="0"/>
                                                                          <w:divBdr>
                                                                            <w:top w:val="none" w:sz="0" w:space="0" w:color="auto"/>
                                                                            <w:left w:val="none" w:sz="0" w:space="0" w:color="auto"/>
                                                                            <w:bottom w:val="none" w:sz="0" w:space="0" w:color="auto"/>
                                                                            <w:right w:val="none" w:sz="0" w:space="0" w:color="auto"/>
                                                                          </w:divBdr>
                                                                          <w:divsChild>
                                                                            <w:div w:id="1863201747">
                                                                              <w:marLeft w:val="0"/>
                                                                              <w:marRight w:val="0"/>
                                                                              <w:marTop w:val="0"/>
                                                                              <w:marBottom w:val="0"/>
                                                                              <w:divBdr>
                                                                                <w:top w:val="none" w:sz="0" w:space="0" w:color="auto"/>
                                                                                <w:left w:val="none" w:sz="0" w:space="0" w:color="auto"/>
                                                                                <w:bottom w:val="none" w:sz="0" w:space="0" w:color="auto"/>
                                                                                <w:right w:val="none" w:sz="0" w:space="0" w:color="auto"/>
                                                                              </w:divBdr>
                                                                              <w:divsChild>
                                                                                <w:div w:id="255526419">
                                                                                  <w:marLeft w:val="0"/>
                                                                                  <w:marRight w:val="0"/>
                                                                                  <w:marTop w:val="0"/>
                                                                                  <w:marBottom w:val="0"/>
                                                                                  <w:divBdr>
                                                                                    <w:top w:val="none" w:sz="0" w:space="0" w:color="auto"/>
                                                                                    <w:left w:val="none" w:sz="0" w:space="0" w:color="auto"/>
                                                                                    <w:bottom w:val="none" w:sz="0" w:space="0" w:color="auto"/>
                                                                                    <w:right w:val="none" w:sz="0" w:space="0" w:color="auto"/>
                                                                                  </w:divBdr>
                                                                                </w:div>
                                                                                <w:div w:id="211762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325922">
      <w:bodyDiv w:val="1"/>
      <w:marLeft w:val="0"/>
      <w:marRight w:val="0"/>
      <w:marTop w:val="0"/>
      <w:marBottom w:val="0"/>
      <w:divBdr>
        <w:top w:val="none" w:sz="0" w:space="0" w:color="auto"/>
        <w:left w:val="none" w:sz="0" w:space="0" w:color="auto"/>
        <w:bottom w:val="none" w:sz="0" w:space="0" w:color="auto"/>
        <w:right w:val="none" w:sz="0" w:space="0" w:color="auto"/>
      </w:divBdr>
      <w:divsChild>
        <w:div w:id="1286424730">
          <w:marLeft w:val="0"/>
          <w:marRight w:val="0"/>
          <w:marTop w:val="0"/>
          <w:marBottom w:val="0"/>
          <w:divBdr>
            <w:top w:val="none" w:sz="0" w:space="0" w:color="auto"/>
            <w:left w:val="none" w:sz="0" w:space="0" w:color="auto"/>
            <w:bottom w:val="none" w:sz="0" w:space="0" w:color="auto"/>
            <w:right w:val="none" w:sz="0" w:space="0" w:color="auto"/>
          </w:divBdr>
          <w:divsChild>
            <w:div w:id="1566725511">
              <w:marLeft w:val="600"/>
              <w:marRight w:val="0"/>
              <w:marTop w:val="0"/>
              <w:marBottom w:val="0"/>
              <w:divBdr>
                <w:top w:val="none" w:sz="0" w:space="0" w:color="auto"/>
                <w:left w:val="none" w:sz="0" w:space="0" w:color="auto"/>
                <w:bottom w:val="none" w:sz="0" w:space="0" w:color="auto"/>
                <w:right w:val="none" w:sz="0" w:space="0" w:color="auto"/>
              </w:divBdr>
              <w:divsChild>
                <w:div w:id="186963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19877">
      <w:bodyDiv w:val="1"/>
      <w:marLeft w:val="0"/>
      <w:marRight w:val="0"/>
      <w:marTop w:val="0"/>
      <w:marBottom w:val="0"/>
      <w:divBdr>
        <w:top w:val="none" w:sz="0" w:space="0" w:color="auto"/>
        <w:left w:val="none" w:sz="0" w:space="0" w:color="auto"/>
        <w:bottom w:val="none" w:sz="0" w:space="0" w:color="auto"/>
        <w:right w:val="none" w:sz="0" w:space="0" w:color="auto"/>
      </w:divBdr>
      <w:divsChild>
        <w:div w:id="2130315087">
          <w:marLeft w:val="0"/>
          <w:marRight w:val="0"/>
          <w:marTop w:val="0"/>
          <w:marBottom w:val="0"/>
          <w:divBdr>
            <w:top w:val="none" w:sz="0" w:space="0" w:color="auto"/>
            <w:left w:val="none" w:sz="0" w:space="0" w:color="auto"/>
            <w:bottom w:val="none" w:sz="0" w:space="0" w:color="auto"/>
            <w:right w:val="none" w:sz="0" w:space="0" w:color="auto"/>
          </w:divBdr>
          <w:divsChild>
            <w:div w:id="542136973">
              <w:marLeft w:val="600"/>
              <w:marRight w:val="0"/>
              <w:marTop w:val="0"/>
              <w:marBottom w:val="0"/>
              <w:divBdr>
                <w:top w:val="none" w:sz="0" w:space="0" w:color="auto"/>
                <w:left w:val="none" w:sz="0" w:space="0" w:color="auto"/>
                <w:bottom w:val="none" w:sz="0" w:space="0" w:color="auto"/>
                <w:right w:val="none" w:sz="0" w:space="0" w:color="auto"/>
              </w:divBdr>
              <w:divsChild>
                <w:div w:id="127062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hertfordshire.gov.uk/Interact/Pages/Content/Document.aspx?id=6896&amp;SearchId=5946673&amp;utm_source=interact&amp;utm_medium=quick_search&amp;utm_term=ess+quic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RServiceDesk@hertfordshire.gov.uk" TargetMode="External"/><Relationship Id="rId4" Type="http://schemas.openxmlformats.org/officeDocument/2006/relationships/settings" Target="settings.xml"/><Relationship Id="rId9" Type="http://schemas.openxmlformats.org/officeDocument/2006/relationships/hyperlink" Target="mailto:HRPayandReward@hertford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67021-1E31-4FF8-B095-5D693A128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1906</Words>
  <Characters>9811</Characters>
  <Application>Microsoft Office Word</Application>
  <DocSecurity>0</DocSecurity>
  <Lines>270</Lines>
  <Paragraphs>127</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West</dc:creator>
  <cp:lastModifiedBy>Natalie Orchard</cp:lastModifiedBy>
  <cp:revision>2</cp:revision>
  <cp:lastPrinted>2015-11-11T13:17:00Z</cp:lastPrinted>
  <dcterms:created xsi:type="dcterms:W3CDTF">2026-01-07T13:26:00Z</dcterms:created>
  <dcterms:modified xsi:type="dcterms:W3CDTF">2026-01-07T13:26:00Z</dcterms:modified>
</cp:coreProperties>
</file>