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Pr="00DB6BC1" w:rsidRDefault="00212C81">
      <w:pPr>
        <w:rPr>
          <w:rFonts w:ascii="Plus Jakarta Sans" w:hAnsi="Plus Jakarta Sans"/>
          <w:sz w:val="2"/>
          <w:szCs w:val="2"/>
        </w:rPr>
      </w:pPr>
    </w:p>
    <w:p w14:paraId="29F5443D" w14:textId="77777777" w:rsidR="00755FD0" w:rsidRPr="00DB6BC1" w:rsidRDefault="00755FD0">
      <w:pPr>
        <w:rPr>
          <w:rFonts w:ascii="Plus Jakarta Sans" w:hAnsi="Plus Jakarta Sans"/>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DB6BC1" w14:paraId="42F597B2" w14:textId="77777777" w:rsidTr="002871DB">
        <w:trPr>
          <w:cantSplit/>
          <w:trHeight w:val="397"/>
        </w:trPr>
        <w:tc>
          <w:tcPr>
            <w:tcW w:w="2644" w:type="dxa"/>
            <w:vAlign w:val="center"/>
          </w:tcPr>
          <w:p w14:paraId="1332A048"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Service:</w:t>
            </w:r>
          </w:p>
        </w:tc>
        <w:tc>
          <w:tcPr>
            <w:tcW w:w="7846" w:type="dxa"/>
            <w:vAlign w:val="center"/>
          </w:tcPr>
          <w:p w14:paraId="183BA354" w14:textId="6B3BB52E" w:rsidR="00212C81" w:rsidRPr="00DB6BC1" w:rsidRDefault="007C0790" w:rsidP="002871DB">
            <w:pPr>
              <w:rPr>
                <w:rFonts w:ascii="Plus Jakarta Sans" w:hAnsi="Plus Jakarta Sans"/>
              </w:rPr>
            </w:pPr>
            <w:r>
              <w:rPr>
                <w:rFonts w:ascii="Plus Jakarta Sans" w:hAnsi="Plus Jakarta Sans"/>
              </w:rPr>
              <w:t xml:space="preserve">Economy Directorate </w:t>
            </w:r>
          </w:p>
        </w:tc>
      </w:tr>
      <w:tr w:rsidR="00212C81" w:rsidRPr="00DB6BC1" w14:paraId="126C1E01" w14:textId="77777777" w:rsidTr="002871DB">
        <w:trPr>
          <w:cantSplit/>
          <w:trHeight w:val="397"/>
        </w:trPr>
        <w:tc>
          <w:tcPr>
            <w:tcW w:w="2644" w:type="dxa"/>
            <w:vAlign w:val="center"/>
          </w:tcPr>
          <w:p w14:paraId="62C95AC2"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Post title:</w:t>
            </w:r>
          </w:p>
        </w:tc>
        <w:tc>
          <w:tcPr>
            <w:tcW w:w="7846" w:type="dxa"/>
            <w:vAlign w:val="center"/>
          </w:tcPr>
          <w:p w14:paraId="61ABAF2C" w14:textId="20D4807E" w:rsidR="00212C81" w:rsidRPr="00DB6BC1" w:rsidRDefault="007C0790" w:rsidP="002871DB">
            <w:pPr>
              <w:rPr>
                <w:rFonts w:ascii="Plus Jakarta Sans" w:hAnsi="Plus Jakarta Sans"/>
              </w:rPr>
            </w:pPr>
            <w:r>
              <w:rPr>
                <w:rFonts w:ascii="Plus Jakarta Sans" w:hAnsi="Plus Jakarta Sans"/>
              </w:rPr>
              <w:t xml:space="preserve">Head of </w:t>
            </w:r>
            <w:r w:rsidR="0004249F" w:rsidRPr="0004249F">
              <w:rPr>
                <w:rFonts w:ascii="Plus Jakarta Sans" w:hAnsi="Plus Jakarta Sans"/>
              </w:rPr>
              <w:t>Business Growth and Innovation</w:t>
            </w:r>
          </w:p>
        </w:tc>
      </w:tr>
      <w:tr w:rsidR="00212C81" w:rsidRPr="00DB6BC1" w14:paraId="48206FDA" w14:textId="77777777" w:rsidTr="002871DB">
        <w:trPr>
          <w:cantSplit/>
          <w:trHeight w:val="397"/>
        </w:trPr>
        <w:tc>
          <w:tcPr>
            <w:tcW w:w="2644" w:type="dxa"/>
            <w:vAlign w:val="center"/>
          </w:tcPr>
          <w:p w14:paraId="58C7B8DF" w14:textId="77777777" w:rsidR="00212C81" w:rsidRPr="00DB6BC1" w:rsidRDefault="00212C81" w:rsidP="002871DB">
            <w:pPr>
              <w:rPr>
                <w:rFonts w:ascii="Plus Jakarta Sans" w:hAnsi="Plus Jakarta Sans"/>
                <w:sz w:val="24"/>
                <w:szCs w:val="24"/>
              </w:rPr>
            </w:pPr>
            <w:r w:rsidRPr="00DB6BC1">
              <w:rPr>
                <w:rFonts w:ascii="Plus Jakarta Sans" w:hAnsi="Plus Jakarta Sans"/>
                <w:b/>
                <w:sz w:val="24"/>
                <w:szCs w:val="24"/>
              </w:rPr>
              <w:t>Grade:</w:t>
            </w:r>
          </w:p>
        </w:tc>
        <w:tc>
          <w:tcPr>
            <w:tcW w:w="7846" w:type="dxa"/>
            <w:vAlign w:val="center"/>
          </w:tcPr>
          <w:p w14:paraId="010C18CF" w14:textId="27EE4459" w:rsidR="00212C81" w:rsidRPr="00DB6BC1" w:rsidRDefault="00D519B1" w:rsidP="002871DB">
            <w:pPr>
              <w:rPr>
                <w:rFonts w:ascii="Plus Jakarta Sans" w:hAnsi="Plus Jakarta Sans"/>
              </w:rPr>
            </w:pPr>
            <w:r>
              <w:rPr>
                <w:rFonts w:ascii="Plus Jakarta Sans" w:hAnsi="Plus Jakarta Sans"/>
              </w:rPr>
              <w:t xml:space="preserve">HOS 2 </w:t>
            </w:r>
          </w:p>
        </w:tc>
      </w:tr>
      <w:tr w:rsidR="00212C81" w:rsidRPr="00DB6BC1" w14:paraId="6EDDF0F6" w14:textId="77777777" w:rsidTr="002871DB">
        <w:trPr>
          <w:cantSplit/>
          <w:trHeight w:val="397"/>
        </w:trPr>
        <w:tc>
          <w:tcPr>
            <w:tcW w:w="2644" w:type="dxa"/>
            <w:vAlign w:val="center"/>
          </w:tcPr>
          <w:p w14:paraId="1F6FCFF2"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Responsible to:</w:t>
            </w:r>
          </w:p>
        </w:tc>
        <w:tc>
          <w:tcPr>
            <w:tcW w:w="7846" w:type="dxa"/>
            <w:vAlign w:val="center"/>
          </w:tcPr>
          <w:p w14:paraId="1F893C60" w14:textId="7CD29A49" w:rsidR="00212C81" w:rsidRPr="00DB6BC1" w:rsidRDefault="007C0790" w:rsidP="002871DB">
            <w:pPr>
              <w:rPr>
                <w:rFonts w:ascii="Plus Jakarta Sans" w:hAnsi="Plus Jakarta Sans"/>
              </w:rPr>
            </w:pPr>
            <w:r>
              <w:rPr>
                <w:rFonts w:ascii="Plus Jakarta Sans" w:hAnsi="Plus Jakarta Sans"/>
              </w:rPr>
              <w:t xml:space="preserve">Director of Economy </w:t>
            </w:r>
          </w:p>
        </w:tc>
      </w:tr>
      <w:tr w:rsidR="00212C81" w:rsidRPr="00DB6BC1" w14:paraId="24AAEEC5" w14:textId="77777777" w:rsidTr="002871DB">
        <w:trPr>
          <w:cantSplit/>
          <w:trHeight w:val="397"/>
        </w:trPr>
        <w:tc>
          <w:tcPr>
            <w:tcW w:w="2644" w:type="dxa"/>
            <w:vAlign w:val="center"/>
          </w:tcPr>
          <w:p w14:paraId="5371EF26"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Staff managed:</w:t>
            </w:r>
          </w:p>
        </w:tc>
        <w:tc>
          <w:tcPr>
            <w:tcW w:w="7846" w:type="dxa"/>
            <w:vAlign w:val="center"/>
          </w:tcPr>
          <w:p w14:paraId="54F0604B" w14:textId="57EC6D03" w:rsidR="00212C81" w:rsidRPr="00DB6BC1" w:rsidRDefault="00154B7D" w:rsidP="002871DB">
            <w:pPr>
              <w:rPr>
                <w:rFonts w:ascii="Plus Jakarta Sans" w:hAnsi="Plus Jakarta Sans"/>
              </w:rPr>
            </w:pPr>
            <w:sdt>
              <w:sdtPr>
                <w:rPr>
                  <w:rFonts w:ascii="Plus Jakarta Sans" w:eastAsia="Times New Roman" w:hAnsi="Plus Jakarta Sans"/>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747208" w:rsidRPr="00DB6BC1">
                  <w:rPr>
                    <w:rFonts w:ascii="Plus Jakarta Sans" w:eastAsia="Times New Roman" w:hAnsi="Plus Jakarta Sans"/>
                    <w:lang w:eastAsia="en-GB"/>
                  </w:rPr>
                  <w:t>Manages a team of specialist professionals</w:t>
                </w:r>
              </w:sdtContent>
            </w:sdt>
          </w:p>
        </w:tc>
      </w:tr>
      <w:tr w:rsidR="00212C81" w:rsidRPr="00DB6BC1" w14:paraId="5F987885" w14:textId="77777777" w:rsidTr="002871DB">
        <w:trPr>
          <w:cantSplit/>
          <w:trHeight w:val="397"/>
        </w:trPr>
        <w:tc>
          <w:tcPr>
            <w:tcW w:w="2644" w:type="dxa"/>
            <w:vAlign w:val="center"/>
          </w:tcPr>
          <w:p w14:paraId="4C96C705" w14:textId="77777777" w:rsidR="00212C81" w:rsidRPr="00DB6BC1" w:rsidRDefault="00212C81" w:rsidP="002871DB">
            <w:pPr>
              <w:rPr>
                <w:rFonts w:ascii="Plus Jakarta Sans" w:hAnsi="Plus Jakarta Sans"/>
                <w:b/>
                <w:sz w:val="24"/>
                <w:szCs w:val="24"/>
              </w:rPr>
            </w:pPr>
            <w:r w:rsidRPr="00DB6BC1">
              <w:rPr>
                <w:rFonts w:ascii="Plus Jakarta Sans" w:hAnsi="Plus Jakarta Sans"/>
                <w:b/>
                <w:sz w:val="24"/>
                <w:szCs w:val="24"/>
              </w:rPr>
              <w:t>Date of issue:</w:t>
            </w:r>
          </w:p>
        </w:tc>
        <w:tc>
          <w:tcPr>
            <w:tcW w:w="7846" w:type="dxa"/>
            <w:vAlign w:val="center"/>
          </w:tcPr>
          <w:p w14:paraId="4F5DE148" w14:textId="1F2D79A1" w:rsidR="00212C81" w:rsidRPr="00DB6BC1" w:rsidRDefault="007C0790" w:rsidP="002871DB">
            <w:pPr>
              <w:rPr>
                <w:rFonts w:ascii="Plus Jakarta Sans" w:hAnsi="Plus Jakarta Sans"/>
              </w:rPr>
            </w:pPr>
            <w:r>
              <w:rPr>
                <w:rFonts w:ascii="Plus Jakarta Sans" w:hAnsi="Plus Jakarta Sans"/>
              </w:rPr>
              <w:t>May</w:t>
            </w:r>
            <w:r w:rsidR="00747208" w:rsidRPr="00DB6BC1">
              <w:rPr>
                <w:rFonts w:ascii="Plus Jakarta Sans" w:hAnsi="Plus Jakarta Sans"/>
              </w:rPr>
              <w:t xml:space="preserve"> 2025</w:t>
            </w:r>
          </w:p>
        </w:tc>
      </w:tr>
      <w:tr w:rsidR="00755FD0" w:rsidRPr="00DB6BC1" w14:paraId="63B94B22" w14:textId="77777777" w:rsidTr="002871DB">
        <w:trPr>
          <w:cantSplit/>
          <w:trHeight w:val="397"/>
        </w:trPr>
        <w:tc>
          <w:tcPr>
            <w:tcW w:w="2644" w:type="dxa"/>
            <w:vAlign w:val="center"/>
          </w:tcPr>
          <w:p w14:paraId="445255E8" w14:textId="77777777" w:rsidR="00755FD0" w:rsidRPr="00DB6BC1" w:rsidRDefault="00755FD0" w:rsidP="002871DB">
            <w:pPr>
              <w:rPr>
                <w:rFonts w:ascii="Plus Jakarta Sans" w:hAnsi="Plus Jakarta Sans"/>
                <w:b/>
                <w:sz w:val="24"/>
                <w:szCs w:val="24"/>
              </w:rPr>
            </w:pPr>
          </w:p>
        </w:tc>
        <w:tc>
          <w:tcPr>
            <w:tcW w:w="7846" w:type="dxa"/>
            <w:vAlign w:val="center"/>
          </w:tcPr>
          <w:p w14:paraId="25B67528" w14:textId="77777777" w:rsidR="00755FD0" w:rsidRPr="00DB6BC1" w:rsidRDefault="00755FD0" w:rsidP="002871DB">
            <w:pPr>
              <w:rPr>
                <w:rFonts w:ascii="Plus Jakarta Sans" w:hAnsi="Plus Jakarta Sans"/>
              </w:rPr>
            </w:pPr>
          </w:p>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DB6BC1" w14:paraId="2CB25F77" w14:textId="77777777" w:rsidTr="78809F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008577"/>
            <w:vAlign w:val="center"/>
          </w:tcPr>
          <w:p w14:paraId="236D21B2" w14:textId="77777777" w:rsidR="00212C81" w:rsidRPr="00DB6BC1" w:rsidRDefault="00212C81" w:rsidP="00845AB2">
            <w:pPr>
              <w:spacing w:after="100" w:afterAutospacing="1"/>
              <w:rPr>
                <w:rFonts w:ascii="Plus Jakarta Sans" w:hAnsi="Plus Jakarta Sans"/>
                <w:b w:val="0"/>
                <w:bCs w:val="0"/>
                <w:sz w:val="32"/>
                <w:szCs w:val="32"/>
              </w:rPr>
            </w:pPr>
            <w:r w:rsidRPr="00DB6BC1">
              <w:rPr>
                <w:rFonts w:ascii="Plus Jakarta Sans" w:hAnsi="Plus Jakarta Sans"/>
                <w:b w:val="0"/>
                <w:bCs w:val="0"/>
                <w:sz w:val="32"/>
                <w:szCs w:val="32"/>
              </w:rPr>
              <w:t>Job context</w:t>
            </w:r>
          </w:p>
        </w:tc>
      </w:tr>
      <w:tr w:rsidR="00212C81" w:rsidRPr="00DB6BC1" w14:paraId="4565E987" w14:textId="77777777" w:rsidTr="78809FA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1346B485" w14:textId="4BBE64A6" w:rsidR="003608C4" w:rsidRPr="003608C4" w:rsidRDefault="003608C4" w:rsidP="00586CCB">
            <w:pPr>
              <w:rPr>
                <w:rFonts w:ascii="Plus Jakarta Sans" w:hAnsi="Plus Jakarta Sans"/>
                <w:b w:val="0"/>
                <w:sz w:val="20"/>
                <w:szCs w:val="20"/>
              </w:rPr>
            </w:pPr>
            <w:r w:rsidRPr="003608C4">
              <w:rPr>
                <w:rFonts w:ascii="Plus Jakarta Sans" w:hAnsi="Plus Jakarta Sans"/>
                <w:b w:val="0"/>
                <w:sz w:val="20"/>
                <w:szCs w:val="20"/>
              </w:rPr>
              <w:t>York and North Yorkshire Combined Authority (the Combined Authority) is a public sector employer with access to powers and funding to unlock transport and housing improvements, boost skills provision and help the economy transition to net zero. Making the most of the combined strengths of the city region and rural powerhouse, the Combined Authority is a long-term commitment to shaping a brighter future for generations to come. By working for us you will play a part in making positive changes, unlocking investment, supporting business and communities to thrive, and creating new and better opportunities for people that live and work here</w:t>
            </w:r>
            <w:r>
              <w:rPr>
                <w:rFonts w:ascii="Plus Jakarta Sans" w:hAnsi="Plus Jakarta Sans"/>
                <w:b w:val="0"/>
                <w:sz w:val="20"/>
                <w:szCs w:val="20"/>
              </w:rPr>
              <w:t>.</w:t>
            </w:r>
          </w:p>
          <w:p w14:paraId="6BF08DA7" w14:textId="22B97C83" w:rsidR="00C572DA" w:rsidRDefault="003948D0" w:rsidP="00586CCB">
            <w:pPr>
              <w:rPr>
                <w:rFonts w:ascii="Plus Jakarta Sans" w:hAnsi="Plus Jakarta Sans"/>
                <w:bCs w:val="0"/>
                <w:sz w:val="20"/>
                <w:szCs w:val="20"/>
              </w:rPr>
            </w:pPr>
            <w:r>
              <w:rPr>
                <w:rFonts w:ascii="Plus Jakarta Sans" w:hAnsi="Plus Jakarta Sans"/>
                <w:b w:val="0"/>
                <w:sz w:val="20"/>
                <w:szCs w:val="20"/>
              </w:rPr>
              <w:t>The Head of</w:t>
            </w:r>
            <w:r w:rsidR="006C644A">
              <w:rPr>
                <w:rFonts w:ascii="Plus Jakarta Sans" w:hAnsi="Plus Jakarta Sans"/>
                <w:b w:val="0"/>
                <w:sz w:val="20"/>
                <w:szCs w:val="20"/>
              </w:rPr>
              <w:t xml:space="preserve"> Business Growth &amp; Innovation </w:t>
            </w:r>
            <w:r>
              <w:rPr>
                <w:rFonts w:ascii="Plus Jakarta Sans" w:hAnsi="Plus Jakarta Sans"/>
                <w:b w:val="0"/>
                <w:sz w:val="20"/>
                <w:szCs w:val="20"/>
              </w:rPr>
              <w:t>will be res</w:t>
            </w:r>
            <w:r w:rsidR="005B0DF3">
              <w:rPr>
                <w:rFonts w:ascii="Plus Jakarta Sans" w:hAnsi="Plus Jakarta Sans"/>
                <w:b w:val="0"/>
                <w:sz w:val="20"/>
                <w:szCs w:val="20"/>
              </w:rPr>
              <w:t xml:space="preserve">ponsible for leading, developing and managing all aspects of </w:t>
            </w:r>
            <w:r w:rsidR="00586CCB" w:rsidRPr="006C644A">
              <w:rPr>
                <w:rFonts w:ascii="Plus Jakarta Sans" w:hAnsi="Plus Jakarta Sans"/>
                <w:b w:val="0"/>
                <w:sz w:val="20"/>
                <w:szCs w:val="20"/>
              </w:rPr>
              <w:t>integrated business growth and</w:t>
            </w:r>
            <w:r w:rsidR="00586CCB" w:rsidRPr="00586CCB">
              <w:rPr>
                <w:rFonts w:ascii="Plus Jakarta Sans" w:hAnsi="Plus Jakarta Sans"/>
                <w:bCs w:val="0"/>
                <w:sz w:val="20"/>
                <w:szCs w:val="20"/>
              </w:rPr>
              <w:t xml:space="preserve"> </w:t>
            </w:r>
            <w:r w:rsidR="00586CCB" w:rsidRPr="006C644A">
              <w:rPr>
                <w:rFonts w:ascii="Plus Jakarta Sans" w:hAnsi="Plus Jakarta Sans"/>
                <w:b w:val="0"/>
                <w:sz w:val="20"/>
                <w:szCs w:val="20"/>
              </w:rPr>
              <w:t>support and trade and investment</w:t>
            </w:r>
            <w:r w:rsidR="00C572DA">
              <w:rPr>
                <w:rFonts w:ascii="Plus Jakarta Sans" w:hAnsi="Plus Jakarta Sans"/>
                <w:b w:val="0"/>
                <w:sz w:val="20"/>
                <w:szCs w:val="20"/>
              </w:rPr>
              <w:t xml:space="preserve"> to drive economic </w:t>
            </w:r>
            <w:r w:rsidR="007F6A88">
              <w:rPr>
                <w:rFonts w:ascii="Plus Jakarta Sans" w:hAnsi="Plus Jakarta Sans"/>
                <w:b w:val="0"/>
                <w:sz w:val="20"/>
                <w:szCs w:val="20"/>
              </w:rPr>
              <w:t>development</w:t>
            </w:r>
            <w:r w:rsidR="00C572DA">
              <w:rPr>
                <w:rFonts w:ascii="Plus Jakarta Sans" w:hAnsi="Plus Jakarta Sans"/>
                <w:b w:val="0"/>
                <w:sz w:val="20"/>
                <w:szCs w:val="20"/>
              </w:rPr>
              <w:t xml:space="preserve"> in the region</w:t>
            </w:r>
            <w:r w:rsidR="005B0DF3" w:rsidRPr="006C644A">
              <w:rPr>
                <w:rFonts w:ascii="Plus Jakarta Sans" w:hAnsi="Plus Jakarta Sans"/>
                <w:b w:val="0"/>
                <w:sz w:val="20"/>
                <w:szCs w:val="20"/>
              </w:rPr>
              <w:t>.</w:t>
            </w:r>
            <w:r w:rsidR="00C572DA">
              <w:rPr>
                <w:rFonts w:ascii="Plus Jakarta Sans" w:hAnsi="Plus Jakarta Sans"/>
                <w:b w:val="0"/>
                <w:sz w:val="20"/>
                <w:szCs w:val="20"/>
              </w:rPr>
              <w:t xml:space="preserve"> w</w:t>
            </w:r>
            <w:r w:rsidR="00C572DA" w:rsidRPr="006C644A">
              <w:rPr>
                <w:rFonts w:ascii="Plus Jakarta Sans" w:hAnsi="Plus Jakarta Sans"/>
                <w:b w:val="0"/>
                <w:sz w:val="20"/>
                <w:szCs w:val="20"/>
              </w:rPr>
              <w:t>hilst ensuring innovation led growth is at the heart of everything the CA does</w:t>
            </w:r>
            <w:r w:rsidR="00C572DA">
              <w:rPr>
                <w:rFonts w:ascii="Plus Jakarta Sans" w:hAnsi="Plus Jakarta Sans"/>
                <w:b w:val="0"/>
                <w:sz w:val="20"/>
                <w:szCs w:val="20"/>
              </w:rPr>
              <w:t>.</w:t>
            </w:r>
          </w:p>
          <w:p w14:paraId="65A617A8" w14:textId="59856770" w:rsidR="00586CCB" w:rsidRPr="006C644A" w:rsidRDefault="005B0DF3" w:rsidP="00586CCB">
            <w:pPr>
              <w:rPr>
                <w:rFonts w:ascii="Plus Jakarta Sans" w:hAnsi="Plus Jakarta Sans"/>
                <w:b w:val="0"/>
                <w:sz w:val="20"/>
                <w:szCs w:val="20"/>
              </w:rPr>
            </w:pPr>
            <w:r w:rsidRPr="006C644A">
              <w:rPr>
                <w:rFonts w:ascii="Plus Jakarta Sans" w:hAnsi="Plus Jakarta Sans"/>
                <w:b w:val="0"/>
                <w:sz w:val="20"/>
                <w:szCs w:val="20"/>
              </w:rPr>
              <w:t xml:space="preserve">They will </w:t>
            </w:r>
            <w:r w:rsidR="00C572DA">
              <w:rPr>
                <w:rFonts w:ascii="Plus Jakarta Sans" w:hAnsi="Plus Jakarta Sans"/>
                <w:b w:val="0"/>
                <w:sz w:val="20"/>
                <w:szCs w:val="20"/>
              </w:rPr>
              <w:t>l</w:t>
            </w:r>
            <w:r w:rsidRPr="006C644A">
              <w:rPr>
                <w:rFonts w:ascii="Plus Jakarta Sans" w:hAnsi="Plus Jakarta Sans"/>
                <w:b w:val="0"/>
                <w:sz w:val="20"/>
                <w:szCs w:val="20"/>
              </w:rPr>
              <w:t>ead the York and North Yorkshire Growth Hub to deliver effective business support services</w:t>
            </w:r>
            <w:r w:rsidR="00C572DA">
              <w:rPr>
                <w:rFonts w:ascii="Plus Jakarta Sans" w:hAnsi="Plus Jakarta Sans"/>
                <w:b w:val="0"/>
                <w:sz w:val="20"/>
                <w:szCs w:val="20"/>
              </w:rPr>
              <w:t xml:space="preserve"> and p</w:t>
            </w:r>
            <w:r w:rsidRPr="006C644A">
              <w:rPr>
                <w:rFonts w:ascii="Plus Jakarta Sans" w:hAnsi="Plus Jakarta Sans"/>
                <w:b w:val="0"/>
                <w:sz w:val="20"/>
                <w:szCs w:val="20"/>
              </w:rPr>
              <w:t>rovid</w:t>
            </w:r>
            <w:r w:rsidR="00C572DA">
              <w:rPr>
                <w:rFonts w:ascii="Plus Jakarta Sans" w:hAnsi="Plus Jakarta Sans"/>
                <w:b w:val="0"/>
                <w:sz w:val="20"/>
                <w:szCs w:val="20"/>
              </w:rPr>
              <w:t>e</w:t>
            </w:r>
            <w:r w:rsidRPr="006C644A">
              <w:rPr>
                <w:rFonts w:ascii="Plus Jakarta Sans" w:hAnsi="Plus Jakarta Sans"/>
                <w:b w:val="0"/>
                <w:sz w:val="20"/>
                <w:szCs w:val="20"/>
              </w:rPr>
              <w:t xml:space="preserve"> strategic leadership to ensure that the Growth Hub becomes a fully integrated regional offer, responding to national and regional strategies</w:t>
            </w:r>
            <w:r w:rsidR="00AB7BA1" w:rsidRPr="006C644A">
              <w:rPr>
                <w:rFonts w:ascii="Plus Jakarta Sans" w:hAnsi="Plus Jakarta Sans"/>
                <w:b w:val="0"/>
                <w:sz w:val="20"/>
                <w:szCs w:val="20"/>
              </w:rPr>
              <w:t xml:space="preserve">. </w:t>
            </w:r>
          </w:p>
          <w:p w14:paraId="4FD8FC34" w14:textId="112C267B" w:rsidR="00586CCB" w:rsidRPr="006C644A" w:rsidRDefault="00154DCB" w:rsidP="00586CCB">
            <w:pPr>
              <w:rPr>
                <w:rFonts w:ascii="Plus Jakarta Sans" w:hAnsi="Plus Jakarta Sans"/>
                <w:b w:val="0"/>
                <w:bCs w:val="0"/>
                <w:sz w:val="20"/>
                <w:szCs w:val="20"/>
              </w:rPr>
            </w:pPr>
            <w:r w:rsidRPr="78809FA1">
              <w:rPr>
                <w:rFonts w:ascii="Plus Jakarta Sans" w:hAnsi="Plus Jakarta Sans"/>
                <w:b w:val="0"/>
                <w:bCs w:val="0"/>
                <w:sz w:val="20"/>
                <w:szCs w:val="20"/>
              </w:rPr>
              <w:t>They</w:t>
            </w:r>
            <w:r w:rsidR="006C644A" w:rsidRPr="78809FA1">
              <w:rPr>
                <w:rFonts w:ascii="Plus Jakarta Sans" w:hAnsi="Plus Jakarta Sans"/>
                <w:b w:val="0"/>
                <w:bCs w:val="0"/>
                <w:sz w:val="20"/>
                <w:szCs w:val="20"/>
              </w:rPr>
              <w:t xml:space="preserve"> will e</w:t>
            </w:r>
            <w:r w:rsidR="00586CCB" w:rsidRPr="78809FA1">
              <w:rPr>
                <w:rFonts w:ascii="Plus Jakarta Sans" w:hAnsi="Plus Jakarta Sans"/>
                <w:b w:val="0"/>
                <w:bCs w:val="0"/>
                <w:sz w:val="20"/>
                <w:szCs w:val="20"/>
              </w:rPr>
              <w:t>nsure a sector development approach to maximise growth in core and high opportunity sectors</w:t>
            </w:r>
            <w:r w:rsidR="006C644A" w:rsidRPr="78809FA1">
              <w:rPr>
                <w:rFonts w:ascii="Plus Jakarta Sans" w:hAnsi="Plus Jakarta Sans"/>
                <w:b w:val="0"/>
                <w:bCs w:val="0"/>
                <w:sz w:val="20"/>
                <w:szCs w:val="20"/>
              </w:rPr>
              <w:t xml:space="preserve"> and p</w:t>
            </w:r>
            <w:r w:rsidR="00586CCB" w:rsidRPr="78809FA1">
              <w:rPr>
                <w:rFonts w:ascii="Plus Jakarta Sans" w:hAnsi="Plus Jakarta Sans"/>
                <w:b w:val="0"/>
                <w:bCs w:val="0"/>
                <w:sz w:val="20"/>
                <w:szCs w:val="20"/>
              </w:rPr>
              <w:t>rovide a holistic inward investment function that pro</w:t>
            </w:r>
            <w:r w:rsidR="00C572DA" w:rsidRPr="78809FA1">
              <w:rPr>
                <w:rFonts w:ascii="Plus Jakarta Sans" w:hAnsi="Plus Jakarta Sans"/>
                <w:b w:val="0"/>
                <w:bCs w:val="0"/>
                <w:sz w:val="20"/>
                <w:szCs w:val="20"/>
              </w:rPr>
              <w:t xml:space="preserve">motes the region, </w:t>
            </w:r>
            <w:r w:rsidR="00586CCB" w:rsidRPr="78809FA1">
              <w:rPr>
                <w:rFonts w:ascii="Plus Jakarta Sans" w:hAnsi="Plus Jakarta Sans"/>
                <w:b w:val="0"/>
                <w:bCs w:val="0"/>
                <w:sz w:val="20"/>
                <w:szCs w:val="20"/>
              </w:rPr>
              <w:t>actively targets investment</w:t>
            </w:r>
            <w:r w:rsidR="00C572DA" w:rsidRPr="78809FA1">
              <w:rPr>
                <w:rFonts w:ascii="Plus Jakarta Sans" w:hAnsi="Plus Jakarta Sans"/>
                <w:b w:val="0"/>
                <w:bCs w:val="0"/>
                <w:sz w:val="20"/>
                <w:szCs w:val="20"/>
              </w:rPr>
              <w:t>,</w:t>
            </w:r>
            <w:r w:rsidR="00586CCB" w:rsidRPr="78809FA1">
              <w:rPr>
                <w:rFonts w:ascii="Plus Jakarta Sans" w:hAnsi="Plus Jakarta Sans"/>
                <w:b w:val="0"/>
                <w:bCs w:val="0"/>
                <w:sz w:val="20"/>
                <w:szCs w:val="20"/>
              </w:rPr>
              <w:t xml:space="preserve"> and provides both high quality support to locating businesses</w:t>
            </w:r>
            <w:r w:rsidR="006C644A" w:rsidRPr="78809FA1">
              <w:rPr>
                <w:rFonts w:ascii="Plus Jakarta Sans" w:hAnsi="Plus Jakarta Sans"/>
                <w:b w:val="0"/>
                <w:bCs w:val="0"/>
                <w:sz w:val="20"/>
                <w:szCs w:val="20"/>
              </w:rPr>
              <w:t xml:space="preserve">. </w:t>
            </w:r>
            <w:r w:rsidR="00586CCB" w:rsidRPr="78809FA1">
              <w:rPr>
                <w:rFonts w:ascii="Plus Jakarta Sans" w:hAnsi="Plus Jakarta Sans"/>
                <w:b w:val="0"/>
                <w:bCs w:val="0"/>
                <w:sz w:val="20"/>
                <w:szCs w:val="20"/>
              </w:rPr>
              <w:t>Run a key account programme for both international and national major employers</w:t>
            </w:r>
            <w:r w:rsidR="74C8B13A" w:rsidRPr="78809FA1">
              <w:rPr>
                <w:rFonts w:ascii="Plus Jakarta Sans" w:hAnsi="Plus Jakarta Sans"/>
                <w:b w:val="0"/>
                <w:bCs w:val="0"/>
                <w:sz w:val="20"/>
                <w:szCs w:val="20"/>
              </w:rPr>
              <w:t>.</w:t>
            </w:r>
            <w:r>
              <w:tab/>
            </w:r>
          </w:p>
          <w:p w14:paraId="281071A4" w14:textId="7BEF88D3" w:rsidR="24D9BBF5" w:rsidRDefault="24D9BBF5" w:rsidP="78809FA1">
            <w:pPr>
              <w:rPr>
                <w:rFonts w:ascii="Plus Jakarta Sans" w:hAnsi="Plus Jakarta Sans"/>
                <w:b w:val="0"/>
                <w:bCs w:val="0"/>
                <w:sz w:val="20"/>
                <w:szCs w:val="20"/>
              </w:rPr>
            </w:pPr>
            <w:r w:rsidRPr="78809FA1">
              <w:rPr>
                <w:rFonts w:ascii="Plus Jakarta Sans" w:eastAsiaTheme="minorEastAsia" w:hAnsi="Plus Jakarta Sans"/>
                <w:b w:val="0"/>
                <w:bCs w:val="0"/>
                <w:sz w:val="20"/>
                <w:szCs w:val="20"/>
              </w:rPr>
              <w:lastRenderedPageBreak/>
              <w:t>Th</w:t>
            </w:r>
            <w:r w:rsidR="26B6B849" w:rsidRPr="78809FA1">
              <w:rPr>
                <w:rFonts w:ascii="Plus Jakarta Sans" w:eastAsiaTheme="minorEastAsia" w:hAnsi="Plus Jakarta Sans"/>
                <w:b w:val="0"/>
                <w:bCs w:val="0"/>
                <w:sz w:val="20"/>
                <w:szCs w:val="20"/>
              </w:rPr>
              <w:t>e post holder as key member of the Combined Authority Leadership team is responsible for delivering a £1bn investment across York and North Yorkshire through leadership of Investment Programmes including;</w:t>
            </w:r>
            <w:r w:rsidR="738C249E" w:rsidRPr="78809FA1">
              <w:rPr>
                <w:rFonts w:ascii="Plus Jakarta Sans" w:eastAsiaTheme="minorEastAsia" w:hAnsi="Plus Jakarta Sans"/>
                <w:b w:val="0"/>
                <w:bCs w:val="0"/>
                <w:sz w:val="20"/>
                <w:szCs w:val="20"/>
              </w:rPr>
              <w:t xml:space="preserve"> </w:t>
            </w:r>
            <w:r w:rsidR="26B6B849" w:rsidRPr="78809FA1">
              <w:rPr>
                <w:rFonts w:ascii="Plus Jakarta Sans" w:eastAsiaTheme="minorEastAsia" w:hAnsi="Plus Jakarta Sans"/>
                <w:b w:val="0"/>
                <w:bCs w:val="0"/>
                <w:sz w:val="20"/>
                <w:szCs w:val="20"/>
              </w:rPr>
              <w:t xml:space="preserve">Mayoral Investment Fund, Local Transport Fund, Business Growth and Trade &amp; Investment Services, Brownfield Housing </w:t>
            </w:r>
            <w:r w:rsidR="5EEB6924" w:rsidRPr="78809FA1">
              <w:rPr>
                <w:rFonts w:ascii="Plus Jakarta Sans" w:eastAsiaTheme="minorEastAsia" w:hAnsi="Plus Jakarta Sans"/>
                <w:b w:val="0"/>
                <w:bCs w:val="0"/>
                <w:sz w:val="20"/>
                <w:szCs w:val="20"/>
              </w:rPr>
              <w:t>Programme</w:t>
            </w:r>
            <w:r w:rsidR="7C1DD2BB" w:rsidRPr="78809FA1">
              <w:rPr>
                <w:rFonts w:ascii="Plus Jakarta Sans" w:eastAsiaTheme="minorEastAsia" w:hAnsi="Plus Jakarta Sans"/>
                <w:b w:val="0"/>
                <w:bCs w:val="0"/>
                <w:sz w:val="20"/>
                <w:szCs w:val="20"/>
              </w:rPr>
              <w:t>.</w:t>
            </w:r>
          </w:p>
          <w:p w14:paraId="5250396C" w14:textId="5500DB98" w:rsidR="00586CCB" w:rsidRPr="006C644A" w:rsidRDefault="006C644A" w:rsidP="00586CCB">
            <w:pPr>
              <w:rPr>
                <w:rFonts w:ascii="Plus Jakarta Sans" w:hAnsi="Plus Jakarta Sans"/>
                <w:b w:val="0"/>
                <w:sz w:val="20"/>
                <w:szCs w:val="20"/>
              </w:rPr>
            </w:pPr>
            <w:r w:rsidRPr="006C644A">
              <w:rPr>
                <w:rFonts w:ascii="Plus Jakarta Sans" w:hAnsi="Plus Jakarta Sans"/>
                <w:b w:val="0"/>
                <w:sz w:val="20"/>
                <w:szCs w:val="20"/>
              </w:rPr>
              <w:t>The Head of Business Growth &amp; Innovation will l</w:t>
            </w:r>
            <w:r w:rsidR="00586CCB" w:rsidRPr="006C644A">
              <w:rPr>
                <w:rFonts w:ascii="Plus Jakarta Sans" w:hAnsi="Plus Jakarta Sans"/>
                <w:b w:val="0"/>
                <w:sz w:val="20"/>
                <w:szCs w:val="20"/>
              </w:rPr>
              <w:t xml:space="preserve">ead on representing the region at sector </w:t>
            </w:r>
            <w:r w:rsidR="007F6A88">
              <w:rPr>
                <w:rFonts w:ascii="Plus Jakarta Sans" w:hAnsi="Plus Jakarta Sans"/>
                <w:b w:val="0"/>
                <w:sz w:val="20"/>
                <w:szCs w:val="20"/>
              </w:rPr>
              <w:t>events</w:t>
            </w:r>
            <w:r w:rsidR="00586CCB" w:rsidRPr="006C644A">
              <w:rPr>
                <w:rFonts w:ascii="Plus Jakarta Sans" w:hAnsi="Plus Jakarta Sans"/>
                <w:b w:val="0"/>
                <w:sz w:val="20"/>
                <w:szCs w:val="20"/>
              </w:rPr>
              <w:t xml:space="preserve"> and leading the CA’s presence</w:t>
            </w:r>
            <w:r w:rsidR="007F6A88">
              <w:rPr>
                <w:rFonts w:ascii="Plus Jakarta Sans" w:hAnsi="Plus Jakarta Sans"/>
                <w:b w:val="0"/>
                <w:sz w:val="20"/>
                <w:szCs w:val="20"/>
              </w:rPr>
              <w:t xml:space="preserve"> at and hosting</w:t>
            </w:r>
            <w:r w:rsidR="00586CCB" w:rsidRPr="006C644A">
              <w:rPr>
                <w:rFonts w:ascii="Plus Jakarta Sans" w:hAnsi="Plus Jakarta Sans"/>
                <w:b w:val="0"/>
                <w:sz w:val="20"/>
                <w:szCs w:val="20"/>
              </w:rPr>
              <w:t xml:space="preserve"> </w:t>
            </w:r>
            <w:r w:rsidR="007F6A88">
              <w:rPr>
                <w:rFonts w:ascii="Plus Jakarta Sans" w:hAnsi="Plus Jakarta Sans"/>
                <w:b w:val="0"/>
                <w:sz w:val="20"/>
                <w:szCs w:val="20"/>
              </w:rPr>
              <w:t>of</w:t>
            </w:r>
            <w:r w:rsidR="00586CCB" w:rsidRPr="006C644A">
              <w:rPr>
                <w:rFonts w:ascii="Plus Jakarta Sans" w:hAnsi="Plus Jakarta Sans"/>
                <w:b w:val="0"/>
                <w:sz w:val="20"/>
                <w:szCs w:val="20"/>
              </w:rPr>
              <w:t xml:space="preserve"> major showcases such as UK REiiF</w:t>
            </w:r>
            <w:r w:rsidR="00C572DA">
              <w:rPr>
                <w:rFonts w:ascii="Plus Jakarta Sans" w:hAnsi="Plus Jakarta Sans"/>
                <w:b w:val="0"/>
                <w:sz w:val="20"/>
                <w:szCs w:val="20"/>
              </w:rPr>
              <w:t>,</w:t>
            </w:r>
            <w:r w:rsidRPr="006C644A">
              <w:rPr>
                <w:rFonts w:ascii="Plus Jakarta Sans" w:hAnsi="Plus Jakarta Sans"/>
                <w:b w:val="0"/>
                <w:sz w:val="20"/>
                <w:szCs w:val="20"/>
              </w:rPr>
              <w:t xml:space="preserve"> as well as servic</w:t>
            </w:r>
            <w:r w:rsidR="00C572DA">
              <w:rPr>
                <w:rFonts w:ascii="Plus Jakarta Sans" w:hAnsi="Plus Jakarta Sans"/>
                <w:b w:val="0"/>
                <w:sz w:val="20"/>
                <w:szCs w:val="20"/>
              </w:rPr>
              <w:t>ing</w:t>
            </w:r>
            <w:r w:rsidRPr="006C644A">
              <w:rPr>
                <w:rFonts w:ascii="Plus Jakarta Sans" w:hAnsi="Plus Jakarta Sans"/>
                <w:b w:val="0"/>
                <w:sz w:val="20"/>
                <w:szCs w:val="20"/>
              </w:rPr>
              <w:t xml:space="preserve"> the York and North Yorkshire Business Board and Developer Partnership</w:t>
            </w:r>
          </w:p>
          <w:p w14:paraId="6956E396" w14:textId="470287D0" w:rsidR="007C0790" w:rsidRPr="008C1907" w:rsidRDefault="005B0DF3" w:rsidP="007C0790">
            <w:pPr>
              <w:rPr>
                <w:rFonts w:ascii="Plus Jakarta Sans" w:hAnsi="Plus Jakarta Sans"/>
                <w:b w:val="0"/>
                <w:sz w:val="20"/>
                <w:szCs w:val="20"/>
              </w:rPr>
            </w:pPr>
            <w:r w:rsidRPr="006C644A">
              <w:rPr>
                <w:rFonts w:ascii="Plus Jakarta Sans" w:hAnsi="Plus Jakarta Sans"/>
                <w:b w:val="0"/>
                <w:sz w:val="20"/>
                <w:szCs w:val="20"/>
              </w:rPr>
              <w:t xml:space="preserve">They will </w:t>
            </w:r>
            <w:r w:rsidR="00586CCB" w:rsidRPr="006C644A">
              <w:rPr>
                <w:rFonts w:ascii="Plus Jakarta Sans" w:hAnsi="Plus Jakarta Sans"/>
                <w:b w:val="0"/>
                <w:sz w:val="20"/>
                <w:szCs w:val="20"/>
              </w:rPr>
              <w:t xml:space="preserve">Matrix manage large scale teams across a wide range of public/private/academic partners to respond to major investment opportunities and government programmes  </w:t>
            </w:r>
          </w:p>
        </w:tc>
      </w:tr>
      <w:tr w:rsidR="00634E30" w:rsidRPr="00DB6BC1" w14:paraId="4A7B0062" w14:textId="77777777" w:rsidTr="78809FA1">
        <w:trPr>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0A250D47" w14:textId="77777777" w:rsidR="00634E30" w:rsidRDefault="00634E30" w:rsidP="007C0790">
            <w:pPr>
              <w:rPr>
                <w:rFonts w:ascii="Plus Jakarta Sans" w:hAnsi="Plus Jakarta Sans"/>
                <w:b w:val="0"/>
                <w:sz w:val="20"/>
                <w:szCs w:val="20"/>
              </w:rPr>
            </w:pPr>
          </w:p>
        </w:tc>
      </w:tr>
    </w:tbl>
    <w:p w14:paraId="3720EFA5" w14:textId="77777777" w:rsidR="00212C81" w:rsidRPr="00DB6BC1" w:rsidRDefault="00212C81" w:rsidP="00212C81">
      <w:pPr>
        <w:rPr>
          <w:rFonts w:ascii="Plus Jakarta Sans" w:hAnsi="Plus Jakarta Sans"/>
        </w:rPr>
      </w:pPr>
    </w:p>
    <w:p w14:paraId="05966CEE" w14:textId="7C554A1C" w:rsidR="00212C81" w:rsidRPr="00DB6BC1" w:rsidRDefault="00B71CA1" w:rsidP="00212C81">
      <w:pPr>
        <w:rPr>
          <w:rFonts w:ascii="Plus Jakarta Sans" w:hAnsi="Plus Jakarta Sans"/>
        </w:rPr>
      </w:pPr>
      <w:r w:rsidRPr="00DB6BC1">
        <w:rPr>
          <w:rFonts w:ascii="Plus Jakarta Sans" w:hAnsi="Plus Jakarta Sans"/>
          <w:noProof/>
          <w:sz w:val="20"/>
          <w:szCs w:val="20"/>
          <w:lang w:eastAsia="en-GB"/>
        </w:rPr>
        <w:drawing>
          <wp:anchor distT="0" distB="0" distL="114300" distR="114300" simplePos="0" relativeHeight="251657216" behindDoc="0" locked="0" layoutInCell="1" allowOverlap="1" wp14:anchorId="4E5F0546" wp14:editId="5BAE55DA">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DB6BC1" w14:paraId="2C92D2F1" w14:textId="77777777" w:rsidTr="000A0A91">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8577"/>
            <w:vAlign w:val="center"/>
          </w:tcPr>
          <w:p w14:paraId="76DD8DB8" w14:textId="77777777" w:rsidR="00212C81" w:rsidRPr="00DB6BC1" w:rsidRDefault="00212C81" w:rsidP="00845AB2">
            <w:pPr>
              <w:spacing w:after="100" w:afterAutospacing="1"/>
              <w:rPr>
                <w:rFonts w:ascii="Plus Jakarta Sans" w:hAnsi="Plus Jakarta Sans"/>
                <w:bCs/>
                <w:color w:val="44546A" w:themeColor="text2"/>
                <w:sz w:val="24"/>
                <w:szCs w:val="24"/>
              </w:rPr>
            </w:pPr>
            <w:r w:rsidRPr="00DB6BC1">
              <w:rPr>
                <w:rFonts w:ascii="Plus Jakarta Sans" w:hAnsi="Plus Jakarta Sans"/>
                <w:bCs/>
                <w:color w:val="FFFFFF" w:themeColor="background1"/>
                <w:sz w:val="32"/>
                <w:szCs w:val="32"/>
              </w:rPr>
              <w:t>Structure</w:t>
            </w:r>
          </w:p>
        </w:tc>
      </w:tr>
    </w:tbl>
    <w:p w14:paraId="17B32E36" w14:textId="268EBBFF" w:rsidR="00212C81" w:rsidRPr="00DB6BC1" w:rsidRDefault="00212C81" w:rsidP="00212C81">
      <w:pPr>
        <w:rPr>
          <w:rFonts w:ascii="Plus Jakarta Sans" w:hAnsi="Plus Jakarta Sans"/>
        </w:rPr>
      </w:pPr>
    </w:p>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DB6BC1" w14:paraId="620A0688" w14:textId="77777777" w:rsidTr="002871DB">
        <w:trPr>
          <w:cantSplit/>
          <w:trHeight w:val="397"/>
        </w:trPr>
        <w:tc>
          <w:tcPr>
            <w:tcW w:w="2559" w:type="dxa"/>
            <w:vAlign w:val="center"/>
          </w:tcPr>
          <w:p w14:paraId="20DF6EA6" w14:textId="77777777" w:rsidR="00212C81" w:rsidRPr="00DB6BC1" w:rsidRDefault="00212C81" w:rsidP="002871DB">
            <w:pPr>
              <w:rPr>
                <w:rFonts w:ascii="Plus Jakarta Sans" w:hAnsi="Plus Jakarta Sans"/>
                <w:b/>
                <w:sz w:val="24"/>
                <w:szCs w:val="24"/>
              </w:rPr>
            </w:pPr>
          </w:p>
        </w:tc>
        <w:tc>
          <w:tcPr>
            <w:tcW w:w="7931" w:type="dxa"/>
            <w:vAlign w:val="center"/>
          </w:tcPr>
          <w:p w14:paraId="36A48EE0" w14:textId="77777777" w:rsidR="00212C81" w:rsidRPr="00DB6BC1" w:rsidRDefault="00212C81" w:rsidP="002871DB">
            <w:pPr>
              <w:rPr>
                <w:rFonts w:ascii="Plus Jakarta Sans" w:hAnsi="Plus Jakarta Sans"/>
              </w:rPr>
            </w:pPr>
          </w:p>
        </w:tc>
      </w:tr>
    </w:tbl>
    <w:tbl>
      <w:tblPr>
        <w:tblStyle w:val="LightList-Accent1"/>
        <w:tblW w:w="10490" w:type="dxa"/>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3043"/>
        <w:gridCol w:w="7447"/>
      </w:tblGrid>
      <w:tr w:rsidR="00845AB2" w:rsidRPr="00DB6BC1" w14:paraId="414E2488" w14:textId="77777777" w:rsidTr="000A0A9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008577"/>
            <w:vAlign w:val="center"/>
          </w:tcPr>
          <w:p w14:paraId="44851A48" w14:textId="042A320F" w:rsidR="00845AB2" w:rsidRPr="00DB6BC1" w:rsidRDefault="00845AB2" w:rsidP="00845AB2">
            <w:pPr>
              <w:rPr>
                <w:rFonts w:ascii="Plus Jakarta Sans" w:hAnsi="Plus Jakarta Sans"/>
                <w:b w:val="0"/>
                <w:bCs w:val="0"/>
              </w:rPr>
            </w:pPr>
            <w:r w:rsidRPr="00DB6BC1">
              <w:rPr>
                <w:rFonts w:ascii="Plus Jakarta Sans" w:hAnsi="Plus Jakarta Sans"/>
                <w:b w:val="0"/>
                <w:bCs w:val="0"/>
                <w:sz w:val="32"/>
                <w:szCs w:val="32"/>
              </w:rPr>
              <w:t>Job Description</w:t>
            </w:r>
          </w:p>
        </w:tc>
      </w:tr>
      <w:tr w:rsidR="00845AB2" w:rsidRPr="00DB6BC1" w14:paraId="0FD1781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shd w:val="clear" w:color="auto" w:fill="008577"/>
            <w:vAlign w:val="center"/>
          </w:tcPr>
          <w:p w14:paraId="35A98379" w14:textId="77777777" w:rsidR="00845AB2" w:rsidRPr="00DB6BC1" w:rsidRDefault="00845AB2" w:rsidP="00845AB2">
            <w:pPr>
              <w:rPr>
                <w:rFonts w:ascii="Plus Jakarta Sans" w:hAnsi="Plus Jakarta Sans"/>
                <w:color w:val="FFFFFF" w:themeColor="background1"/>
                <w:sz w:val="24"/>
                <w:szCs w:val="24"/>
              </w:rPr>
            </w:pPr>
            <w:r w:rsidRPr="00DB6BC1">
              <w:rPr>
                <w:rFonts w:ascii="Plus Jakarta Sans" w:hAnsi="Plus Jakarta Sans"/>
                <w:color w:val="FFFFFF" w:themeColor="background1"/>
                <w:sz w:val="24"/>
                <w:szCs w:val="24"/>
              </w:rPr>
              <w:t>Job purpose</w:t>
            </w:r>
          </w:p>
        </w:tc>
        <w:tc>
          <w:tcPr>
            <w:tcW w:w="7447" w:type="dxa"/>
            <w:tcBorders>
              <w:top w:val="none" w:sz="0" w:space="0" w:color="auto"/>
              <w:bottom w:val="none" w:sz="0" w:space="0" w:color="auto"/>
              <w:right w:val="none" w:sz="0" w:space="0" w:color="auto"/>
            </w:tcBorders>
            <w:shd w:val="clear" w:color="auto" w:fill="008577"/>
            <w:vAlign w:val="center"/>
          </w:tcPr>
          <w:p w14:paraId="66B6E736" w14:textId="6CAE3DA2" w:rsidR="004D6915" w:rsidRPr="004D6915" w:rsidRDefault="004D6915" w:rsidP="004D6915">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Pr>
                <w:rFonts w:ascii="Plus Jakarta Sans" w:hAnsi="Plus Jakarta Sans"/>
                <w:b/>
                <w:bCs/>
                <w:color w:val="FFFFFF" w:themeColor="background1"/>
              </w:rPr>
              <w:t>To o</w:t>
            </w:r>
            <w:r w:rsidRPr="004D6915">
              <w:rPr>
                <w:rFonts w:ascii="Plus Jakarta Sans" w:hAnsi="Plus Jakarta Sans"/>
                <w:b/>
                <w:bCs/>
                <w:color w:val="FFFFFF" w:themeColor="background1"/>
              </w:rPr>
              <w:t>versee an integrated business growth and support and trade and investment function</w:t>
            </w:r>
          </w:p>
          <w:p w14:paraId="58148E82" w14:textId="34EB56F8" w:rsidR="00845AB2" w:rsidRDefault="004D6915" w:rsidP="00C572DA">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sidRPr="004D6915">
              <w:rPr>
                <w:rFonts w:ascii="Plus Jakarta Sans" w:hAnsi="Plus Jakarta Sans"/>
                <w:b/>
                <w:bCs/>
                <w:color w:val="FFFFFF" w:themeColor="background1"/>
              </w:rPr>
              <w:t>Lead the York and North Yorkshire Growth Hub to deliver effective business support services</w:t>
            </w:r>
            <w:r w:rsidR="00C572DA">
              <w:rPr>
                <w:rFonts w:ascii="Plus Jakarta Sans" w:hAnsi="Plus Jakarta Sans"/>
                <w:b/>
                <w:bCs/>
                <w:color w:val="FFFFFF" w:themeColor="background1"/>
              </w:rPr>
              <w:t xml:space="preserve"> and</w:t>
            </w:r>
            <w:r w:rsidRPr="004D6915">
              <w:rPr>
                <w:rFonts w:ascii="Plus Jakarta Sans" w:hAnsi="Plus Jakarta Sans"/>
                <w:b/>
                <w:bCs/>
                <w:color w:val="FFFFFF" w:themeColor="background1"/>
              </w:rPr>
              <w:t xml:space="preserve"> ensure that the Growth Hub becomes a fully integrated regional offer, responding to national and regional strategies</w:t>
            </w:r>
            <w:r>
              <w:rPr>
                <w:rFonts w:ascii="Plus Jakarta Sans" w:hAnsi="Plus Jakarta Sans"/>
                <w:b/>
                <w:bCs/>
                <w:color w:val="FFFFFF" w:themeColor="background1"/>
              </w:rPr>
              <w:t>.</w:t>
            </w:r>
          </w:p>
          <w:p w14:paraId="43257A4B" w14:textId="683BBFE4" w:rsidR="00C572DA" w:rsidRPr="004D6915" w:rsidRDefault="00C572DA" w:rsidP="00C572DA">
            <w:pPr>
              <w:pStyle w:val="ListParagraph"/>
              <w:numPr>
                <w:ilvl w:val="0"/>
                <w:numId w:val="18"/>
              </w:numPr>
              <w:spacing w:after="0"/>
              <w:cnfStyle w:val="000000100000" w:firstRow="0" w:lastRow="0" w:firstColumn="0" w:lastColumn="0" w:oddVBand="0" w:evenVBand="0" w:oddHBand="1" w:evenHBand="0" w:firstRowFirstColumn="0" w:firstRowLastColumn="0" w:lastRowFirstColumn="0" w:lastRowLastColumn="0"/>
              <w:rPr>
                <w:rFonts w:ascii="Plus Jakarta Sans" w:hAnsi="Plus Jakarta Sans"/>
                <w:b/>
                <w:bCs/>
                <w:color w:val="FFFFFF" w:themeColor="background1"/>
              </w:rPr>
            </w:pPr>
            <w:r>
              <w:rPr>
                <w:rFonts w:ascii="Plus Jakarta Sans" w:hAnsi="Plus Jakarta Sans"/>
                <w:b/>
                <w:bCs/>
                <w:color w:val="FFFFFF" w:themeColor="background1"/>
              </w:rPr>
              <w:t>Lead a trade and investment function to promote and proactively target and secure economic growth for the region</w:t>
            </w:r>
          </w:p>
        </w:tc>
      </w:tr>
      <w:tr w:rsidR="00845AB2" w:rsidRPr="00DB6BC1" w14:paraId="3975EEF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CE35111" w:rsidR="00845AB2" w:rsidRPr="00DB6BC1" w:rsidRDefault="00845AB2" w:rsidP="00845AB2">
            <w:pPr>
              <w:rPr>
                <w:rFonts w:ascii="Plus Jakarta Sans" w:hAnsi="Plus Jakarta Sans"/>
                <w:b w:val="0"/>
                <w:bCs w:val="0"/>
                <w:sz w:val="24"/>
                <w:szCs w:val="24"/>
              </w:rPr>
            </w:pPr>
            <w:r w:rsidRPr="00DB6BC1">
              <w:rPr>
                <w:rFonts w:ascii="Plus Jakarta Sans" w:hAnsi="Plus Jakarta Sans"/>
                <w:sz w:val="24"/>
                <w:szCs w:val="24"/>
              </w:rPr>
              <w:lastRenderedPageBreak/>
              <w:t>Operational management</w:t>
            </w:r>
          </w:p>
        </w:tc>
        <w:tc>
          <w:tcPr>
            <w:tcW w:w="7447" w:type="dxa"/>
          </w:tcPr>
          <w:p w14:paraId="026F5E2E" w14:textId="2397EB1F"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Support the Director of Economy in the creation of an empowered, high performing, outward-facing directorate that looks to continually improve the way we work</w:t>
            </w:r>
            <w:r>
              <w:rPr>
                <w:rFonts w:ascii="Plus Jakarta Sans" w:hAnsi="Plus Jakarta Sans"/>
                <w:sz w:val="20"/>
                <w:szCs w:val="20"/>
              </w:rPr>
              <w:t>.</w:t>
            </w:r>
          </w:p>
          <w:p w14:paraId="057CBE7E" w14:textId="1623C42E"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Represent the Combined Authority in high level interactions with central government, local government, stakeholders and partners</w:t>
            </w:r>
            <w:r>
              <w:rPr>
                <w:rFonts w:ascii="Plus Jakarta Sans" w:hAnsi="Plus Jakarta Sans"/>
                <w:sz w:val="20"/>
                <w:szCs w:val="20"/>
              </w:rPr>
              <w:t>.</w:t>
            </w:r>
          </w:p>
          <w:p w14:paraId="4C190F1E" w14:textId="1F3FB9FB"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As part of a Directorate management team, provide visible leadership across the directorate</w:t>
            </w:r>
            <w:r w:rsidR="004D6915">
              <w:rPr>
                <w:rFonts w:ascii="Plus Jakarta Sans" w:hAnsi="Plus Jakarta Sans"/>
                <w:sz w:val="20"/>
                <w:szCs w:val="20"/>
              </w:rPr>
              <w:t>.</w:t>
            </w:r>
          </w:p>
          <w:p w14:paraId="7865CFAB"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To be the subject expert in their field, providing direct briefings to the Mayor and shaping the Combined Authority’s agenda</w:t>
            </w:r>
          </w:p>
          <w:p w14:paraId="74DCCC81" w14:textId="5F32031E"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To shape the strategic direction and appropriately resource the service area</w:t>
            </w:r>
            <w:r>
              <w:rPr>
                <w:rFonts w:ascii="Plus Jakarta Sans" w:hAnsi="Plus Jakarta Sans"/>
                <w:sz w:val="20"/>
                <w:szCs w:val="20"/>
              </w:rPr>
              <w:t>.</w:t>
            </w:r>
          </w:p>
          <w:p w14:paraId="559E5498" w14:textId="6CD8E21F"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Drive successful delivery of all programmes and activity for which the service area is responsible</w:t>
            </w:r>
            <w:r>
              <w:rPr>
                <w:rFonts w:ascii="Plus Jakarta Sans" w:hAnsi="Plus Jakarta Sans"/>
                <w:sz w:val="20"/>
                <w:szCs w:val="20"/>
              </w:rPr>
              <w:t>.</w:t>
            </w:r>
          </w:p>
          <w:p w14:paraId="08E191A5"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Produce and present written reports to the Combined Authority ensuring all appropriate permissions are in place for service delivery </w:t>
            </w:r>
          </w:p>
          <w:p w14:paraId="509D15C5" w14:textId="77777777" w:rsidR="006E03B1"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Ensure programme delivery is compliant with the Combined Authority’s assurance framework and complies with all statutory and legislative requirements (such as procurement, legal, financial and human resources) </w:t>
            </w:r>
          </w:p>
          <w:p w14:paraId="35591490" w14:textId="6ACE9F48" w:rsidR="006E03B1" w:rsidRPr="002B6457"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2B6457">
              <w:rPr>
                <w:rFonts w:ascii="Plus Jakarta Sans" w:hAnsi="Plus Jakarta Sans"/>
                <w:sz w:val="20"/>
                <w:szCs w:val="20"/>
              </w:rPr>
              <w:t>Actively manage a complex forward plan and pipeline projects to ensure managed prioritisation of delivery</w:t>
            </w:r>
            <w:r w:rsidR="004D6915" w:rsidRPr="002B6457">
              <w:rPr>
                <w:rFonts w:ascii="Plus Jakarta Sans" w:hAnsi="Plus Jakarta Sans"/>
                <w:sz w:val="20"/>
                <w:szCs w:val="20"/>
              </w:rPr>
              <w:t>.</w:t>
            </w:r>
          </w:p>
          <w:p w14:paraId="2A848884" w14:textId="30AFCC38" w:rsidR="00845AB2" w:rsidRPr="006E03B1" w:rsidRDefault="006E03B1" w:rsidP="006E03B1">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 xml:space="preserve">Work across the Economy directorate and wider Combined Authority to ensure the service area contributes and compliments to the whole economy agenda </w:t>
            </w:r>
          </w:p>
        </w:tc>
      </w:tr>
      <w:tr w:rsidR="00747208" w:rsidRPr="00DB6BC1" w14:paraId="6F0D85F9"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6863D7FF" w14:textId="77777777"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Communications</w:t>
            </w:r>
          </w:p>
          <w:p w14:paraId="7C5D70B7" w14:textId="10CD9F36" w:rsidR="00747208" w:rsidRPr="00DB6BC1" w:rsidRDefault="00747208" w:rsidP="00747208">
            <w:pPr>
              <w:rPr>
                <w:rFonts w:ascii="Plus Jakarta Sans" w:hAnsi="Plus Jakarta Sans"/>
                <w:sz w:val="24"/>
                <w:szCs w:val="24"/>
              </w:rPr>
            </w:pPr>
          </w:p>
        </w:tc>
        <w:tc>
          <w:tcPr>
            <w:tcW w:w="7447" w:type="dxa"/>
            <w:tcBorders>
              <w:top w:val="none" w:sz="0" w:space="0" w:color="auto"/>
              <w:bottom w:val="none" w:sz="0" w:space="0" w:color="auto"/>
              <w:right w:val="none" w:sz="0" w:space="0" w:color="auto"/>
            </w:tcBorders>
          </w:tcPr>
          <w:p w14:paraId="02AC5688" w14:textId="77777777" w:rsidR="00747208"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To represent the Directorate and Combined Authority across, stakeholder partner</w:t>
            </w:r>
            <w:r>
              <w:rPr>
                <w:rFonts w:ascii="Plus Jakarta Sans" w:hAnsi="Plus Jakarta Sans"/>
                <w:sz w:val="20"/>
                <w:szCs w:val="20"/>
              </w:rPr>
              <w:t xml:space="preserve"> </w:t>
            </w:r>
            <w:r w:rsidRPr="00377F1D">
              <w:rPr>
                <w:rFonts w:ascii="Plus Jakarta Sans" w:hAnsi="Plus Jakarta Sans"/>
                <w:sz w:val="20"/>
                <w:szCs w:val="20"/>
              </w:rPr>
              <w:t>relationships.</w:t>
            </w:r>
          </w:p>
          <w:p w14:paraId="6BC27382" w14:textId="66437B5C" w:rsidR="006E03B1" w:rsidRPr="008C1907" w:rsidRDefault="006E03B1"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 xml:space="preserve">Engage the Combined Authority and its Committees with both written and presented information in a </w:t>
            </w:r>
            <w:r w:rsidR="00645127" w:rsidRPr="008C1907">
              <w:rPr>
                <w:rFonts w:ascii="Plus Jakarta Sans" w:hAnsi="Plus Jakarta Sans"/>
                <w:sz w:val="20"/>
                <w:szCs w:val="20"/>
              </w:rPr>
              <w:t>high-quality</w:t>
            </w:r>
            <w:r w:rsidRPr="008C1907">
              <w:rPr>
                <w:rFonts w:ascii="Plus Jakarta Sans" w:hAnsi="Plus Jakarta Sans"/>
                <w:sz w:val="20"/>
                <w:szCs w:val="20"/>
              </w:rPr>
              <w:t xml:space="preserve"> professional manner. </w:t>
            </w:r>
          </w:p>
          <w:p w14:paraId="1DD639E4" w14:textId="30C545D6" w:rsidR="006E03B1" w:rsidRPr="008C1907" w:rsidRDefault="008C1907"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 xml:space="preserve">Provide the key interface from the Combined Authority with local authority colleagues </w:t>
            </w:r>
            <w:r w:rsidR="006E03B1" w:rsidRPr="008C1907">
              <w:rPr>
                <w:rFonts w:ascii="Plus Jakarta Sans" w:hAnsi="Plus Jakarta Sans"/>
                <w:sz w:val="20"/>
                <w:szCs w:val="20"/>
              </w:rPr>
              <w:t xml:space="preserve">to influence and build shared ambitions. </w:t>
            </w:r>
          </w:p>
          <w:p w14:paraId="3E779674" w14:textId="36A602BC" w:rsidR="006E03B1" w:rsidRPr="008C1907" w:rsidRDefault="006E03B1"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Influence and liaise with stakeholders and partners as required to ensure that implementation of plans is carried out consistently and effectively.</w:t>
            </w:r>
          </w:p>
          <w:p w14:paraId="2E372A86" w14:textId="40979590" w:rsidR="006E03B1" w:rsidRPr="008C1907" w:rsidRDefault="006E03B1"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Deliver presentations to develop effective service delivery and good stakeholder relationships.</w:t>
            </w:r>
          </w:p>
          <w:p w14:paraId="2112F353" w14:textId="3635C83E" w:rsidR="006E03B1" w:rsidRPr="00645127" w:rsidRDefault="006E03B1"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8C1907">
              <w:rPr>
                <w:rFonts w:ascii="Plus Jakarta Sans" w:hAnsi="Plus Jakarta Sans"/>
                <w:sz w:val="20"/>
                <w:szCs w:val="20"/>
              </w:rPr>
              <w:t>Inform and analyse national and local policy change and communicate implications to senior operational managers and staff as appropriate.</w:t>
            </w:r>
          </w:p>
        </w:tc>
      </w:tr>
      <w:tr w:rsidR="00747208" w:rsidRPr="00DB6BC1" w14:paraId="1F4252B4"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0B94338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Partnership / corporate working</w:t>
            </w:r>
          </w:p>
        </w:tc>
        <w:tc>
          <w:tcPr>
            <w:tcW w:w="7447" w:type="dxa"/>
          </w:tcPr>
          <w:p w14:paraId="12E7E5F4" w14:textId="77777777" w:rsidR="00377F1D" w:rsidRPr="00377F1D" w:rsidRDefault="00377F1D"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Work in conjunction with partners, local government organisations and agencies to drive improvement in public services and public confidence.</w:t>
            </w:r>
          </w:p>
          <w:p w14:paraId="5C9A1C73" w14:textId="484FD0DC" w:rsidR="00747208" w:rsidRPr="00DB6BC1" w:rsidRDefault="00377F1D"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Create, maintain and develop close partnership links with public, private and third sector partners to achieve the best support in delivering the Combined Authority’s priorities</w:t>
            </w:r>
            <w:r w:rsidR="00645127">
              <w:rPr>
                <w:rFonts w:ascii="Plus Jakarta Sans" w:hAnsi="Plus Jakarta Sans"/>
                <w:sz w:val="20"/>
                <w:szCs w:val="20"/>
              </w:rPr>
              <w:t>.</w:t>
            </w:r>
          </w:p>
        </w:tc>
      </w:tr>
      <w:tr w:rsidR="00747208" w:rsidRPr="00DB6BC1" w14:paraId="07D242D3"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4E6B7E95" w14:textId="2D9D555F" w:rsidR="00747208" w:rsidRPr="00DB6BC1" w:rsidRDefault="00747208" w:rsidP="00747208">
            <w:pPr>
              <w:rPr>
                <w:rFonts w:ascii="Plus Jakarta Sans" w:hAnsi="Plus Jakarta Sans"/>
                <w:b w:val="0"/>
                <w:bCs w:val="0"/>
                <w:sz w:val="24"/>
                <w:szCs w:val="24"/>
              </w:rPr>
            </w:pPr>
            <w:r w:rsidRPr="00DB6BC1">
              <w:rPr>
                <w:rFonts w:ascii="Plus Jakarta Sans" w:hAnsi="Plus Jakarta Sans"/>
                <w:sz w:val="24"/>
                <w:szCs w:val="24"/>
              </w:rPr>
              <w:t>Resource management</w:t>
            </w:r>
          </w:p>
        </w:tc>
        <w:tc>
          <w:tcPr>
            <w:tcW w:w="7447" w:type="dxa"/>
            <w:tcBorders>
              <w:top w:val="none" w:sz="0" w:space="0" w:color="auto"/>
              <w:bottom w:val="none" w:sz="0" w:space="0" w:color="auto"/>
              <w:right w:val="none" w:sz="0" w:space="0" w:color="auto"/>
            </w:tcBorders>
          </w:tcPr>
          <w:p w14:paraId="35E68A2B" w14:textId="5A693F25" w:rsidR="00377F1D" w:rsidRPr="00377F1D"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Exercise professional leadership through managing staff, ensuring relevant professional and occupational standards are maintained.</w:t>
            </w:r>
          </w:p>
          <w:p w14:paraId="684F5DF3" w14:textId="77777777" w:rsidR="00377F1D" w:rsidRPr="00377F1D"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Inspire, lead and line manage staff, taking responsibility for recruitment, appraisals and allocation of work.</w:t>
            </w:r>
          </w:p>
          <w:p w14:paraId="060702BB" w14:textId="77777777" w:rsidR="006E03B1" w:rsidRPr="006E03B1"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6E03B1">
              <w:rPr>
                <w:rFonts w:ascii="Plus Jakarta Sans" w:hAnsi="Plus Jakarta Sans"/>
                <w:sz w:val="20"/>
                <w:szCs w:val="20"/>
              </w:rPr>
              <w:t>Budget management responsibility and decision making from a delegated budget</w:t>
            </w:r>
            <w:r w:rsidR="006E03B1" w:rsidRPr="00645127">
              <w:rPr>
                <w:rFonts w:ascii="Plus Jakarta Sans" w:hAnsi="Plus Jakarta Sans"/>
                <w:sz w:val="20"/>
                <w:szCs w:val="20"/>
              </w:rPr>
              <w:t xml:space="preserve"> </w:t>
            </w:r>
          </w:p>
          <w:p w14:paraId="22ED61EB" w14:textId="29407C56" w:rsidR="00747208" w:rsidRPr="006E03B1" w:rsidRDefault="006E03B1"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M</w:t>
            </w:r>
            <w:r w:rsidRPr="006E03B1">
              <w:rPr>
                <w:rFonts w:ascii="Plus Jakarta Sans" w:hAnsi="Plus Jakarta Sans"/>
                <w:sz w:val="20"/>
                <w:szCs w:val="20"/>
              </w:rPr>
              <w:t xml:space="preserve">anage the service area within operational </w:t>
            </w:r>
            <w:r w:rsidR="00645127" w:rsidRPr="006E03B1">
              <w:rPr>
                <w:rFonts w:ascii="Plus Jakarta Sans" w:hAnsi="Plus Jakarta Sans"/>
                <w:sz w:val="20"/>
                <w:szCs w:val="20"/>
              </w:rPr>
              <w:t>budgets and</w:t>
            </w:r>
            <w:r w:rsidRPr="006E03B1">
              <w:rPr>
                <w:rFonts w:ascii="Plus Jakarta Sans" w:hAnsi="Plus Jakarta Sans"/>
                <w:sz w:val="20"/>
                <w:szCs w:val="20"/>
              </w:rPr>
              <w:t xml:space="preserve"> be responsible for the delivery of all funded programmes for which the service is responsible</w:t>
            </w:r>
            <w:r>
              <w:rPr>
                <w:rFonts w:ascii="Plus Jakarta Sans" w:hAnsi="Plus Jakarta Sans"/>
                <w:sz w:val="20"/>
                <w:szCs w:val="20"/>
              </w:rPr>
              <w:t>.</w:t>
            </w:r>
          </w:p>
        </w:tc>
      </w:tr>
      <w:tr w:rsidR="00747208" w:rsidRPr="00DB6BC1" w14:paraId="6E7A4B37"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7382BD62"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t xml:space="preserve">Systems and information </w:t>
            </w:r>
          </w:p>
        </w:tc>
        <w:tc>
          <w:tcPr>
            <w:tcW w:w="7447" w:type="dxa"/>
          </w:tcPr>
          <w:p w14:paraId="33CCC390" w14:textId="77777777" w:rsidR="00634E30" w:rsidRDefault="00634E30"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Ensure that systems and processes to support the service are consistent with the Combined Authorities standards and procedures.</w:t>
            </w:r>
          </w:p>
          <w:p w14:paraId="51773D0F" w14:textId="77777777" w:rsidR="00634E30" w:rsidRDefault="00634E30"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Produce written reports as required including evaluation and impact statements for distribution service wide and to partners.</w:t>
            </w:r>
          </w:p>
          <w:p w14:paraId="666E48CE" w14:textId="77777777" w:rsidR="00634E30" w:rsidRDefault="00634E30"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t>Use relevant IT systems and tools to support the management, delivery and development of services, ensuring records are accurate and current.</w:t>
            </w:r>
          </w:p>
          <w:p w14:paraId="22BE02B3" w14:textId="2FEBF74E" w:rsidR="00747208" w:rsidRPr="00DB6BC1" w:rsidRDefault="00634E30"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Pr>
                <w:rFonts w:ascii="Plus Jakarta Sans" w:hAnsi="Plus Jakarta Sans"/>
                <w:sz w:val="20"/>
                <w:szCs w:val="20"/>
              </w:rPr>
              <w:lastRenderedPageBreak/>
              <w:t>Ensure government guidance and legislation are interpreted appropriately and are adhered to in a manner consistent with good practice.</w:t>
            </w:r>
          </w:p>
        </w:tc>
      </w:tr>
      <w:tr w:rsidR="00747208" w:rsidRPr="00DB6BC1" w14:paraId="42391CD4" w14:textId="77777777" w:rsidTr="000A0A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none" w:sz="0" w:space="0" w:color="auto"/>
              <w:left w:val="none" w:sz="0" w:space="0" w:color="auto"/>
              <w:bottom w:val="none" w:sz="0" w:space="0" w:color="auto"/>
            </w:tcBorders>
          </w:tcPr>
          <w:p w14:paraId="715A81D8" w14:textId="2162C478" w:rsidR="00747208" w:rsidRPr="00DB6BC1" w:rsidRDefault="00747208" w:rsidP="00747208">
            <w:pPr>
              <w:tabs>
                <w:tab w:val="num" w:pos="1610"/>
              </w:tabs>
              <w:rPr>
                <w:rFonts w:ascii="Plus Jakarta Sans" w:hAnsi="Plus Jakarta Sans"/>
                <w:b w:val="0"/>
                <w:bCs w:val="0"/>
                <w:sz w:val="24"/>
                <w:szCs w:val="24"/>
              </w:rPr>
            </w:pPr>
            <w:r w:rsidRPr="00DB6BC1">
              <w:rPr>
                <w:rFonts w:ascii="Plus Jakarta Sans" w:hAnsi="Plus Jakarta Sans"/>
                <w:sz w:val="24"/>
                <w:szCs w:val="24"/>
              </w:rPr>
              <w:lastRenderedPageBreak/>
              <w:t>Strategic management</w:t>
            </w:r>
          </w:p>
        </w:tc>
        <w:tc>
          <w:tcPr>
            <w:tcW w:w="7447" w:type="dxa"/>
            <w:tcBorders>
              <w:top w:val="none" w:sz="0" w:space="0" w:color="auto"/>
              <w:bottom w:val="none" w:sz="0" w:space="0" w:color="auto"/>
              <w:right w:val="none" w:sz="0" w:space="0" w:color="auto"/>
            </w:tcBorders>
          </w:tcPr>
          <w:p w14:paraId="26B571AD" w14:textId="77777777" w:rsidR="00377F1D" w:rsidRPr="00377F1D"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Oversee the joint and Directorate programmes promoting equality, diversity, inclusivity and human rights compliance, ensuring improvement in community public trust and confident in public services.</w:t>
            </w:r>
          </w:p>
          <w:p w14:paraId="5E423E1D" w14:textId="77777777" w:rsidR="00377F1D" w:rsidRPr="00377F1D"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Serve as a member of the Directorate’s management team, delivering to the directorate and corporate agendas.</w:t>
            </w:r>
          </w:p>
          <w:p w14:paraId="2E55BDC5" w14:textId="313EB060" w:rsidR="00377F1D" w:rsidRPr="00377F1D"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 xml:space="preserve">Establish a culture and approach within the </w:t>
            </w:r>
            <w:r>
              <w:rPr>
                <w:rFonts w:ascii="Plus Jakarta Sans" w:hAnsi="Plus Jakarta Sans"/>
                <w:sz w:val="20"/>
                <w:szCs w:val="20"/>
              </w:rPr>
              <w:t>Economy Directorate</w:t>
            </w:r>
            <w:r w:rsidRPr="00377F1D">
              <w:rPr>
                <w:rFonts w:ascii="Plus Jakarta Sans" w:hAnsi="Plus Jakarta Sans"/>
                <w:sz w:val="20"/>
                <w:szCs w:val="20"/>
              </w:rPr>
              <w:t>, providing clear objectives and priorities which filter through to individual and team objectives that encourages and promotes performance management and improvement</w:t>
            </w:r>
            <w:r w:rsidR="00645127">
              <w:rPr>
                <w:rFonts w:ascii="Plus Jakarta Sans" w:hAnsi="Plus Jakarta Sans"/>
                <w:sz w:val="20"/>
                <w:szCs w:val="20"/>
              </w:rPr>
              <w:t>.</w:t>
            </w:r>
          </w:p>
          <w:p w14:paraId="38341C94" w14:textId="4D012179" w:rsidR="00747208" w:rsidRPr="00DB6BC1" w:rsidRDefault="00377F1D" w:rsidP="00645127">
            <w:pPr>
              <w:numPr>
                <w:ilvl w:val="0"/>
                <w:numId w:val="6"/>
              </w:numPr>
              <w:tabs>
                <w:tab w:val="clear" w:pos="520"/>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377F1D">
              <w:rPr>
                <w:rFonts w:ascii="Plus Jakarta Sans" w:hAnsi="Plus Jakarta Sans"/>
                <w:sz w:val="20"/>
                <w:szCs w:val="20"/>
              </w:rPr>
              <w:t>To ensure the Service delivers on its reporting and accountability obligations</w:t>
            </w:r>
            <w:r w:rsidR="00645127">
              <w:rPr>
                <w:rFonts w:ascii="Plus Jakarta Sans" w:hAnsi="Plus Jakarta Sans"/>
                <w:sz w:val="20"/>
                <w:szCs w:val="20"/>
              </w:rPr>
              <w:t>.</w:t>
            </w:r>
          </w:p>
        </w:tc>
      </w:tr>
      <w:tr w:rsidR="00747208" w:rsidRPr="00DB6BC1" w14:paraId="117A6069" w14:textId="77777777" w:rsidTr="000A0A91">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64658ADD" w14:textId="2F784420" w:rsidR="00747208" w:rsidRPr="00DB6BC1" w:rsidRDefault="00377F1D" w:rsidP="00747208">
            <w:pPr>
              <w:tabs>
                <w:tab w:val="num" w:pos="1610"/>
              </w:tabs>
              <w:rPr>
                <w:rFonts w:ascii="Plus Jakarta Sans" w:hAnsi="Plus Jakarta Sans"/>
                <w:b w:val="0"/>
                <w:bCs w:val="0"/>
                <w:sz w:val="24"/>
                <w:szCs w:val="24"/>
              </w:rPr>
            </w:pPr>
            <w:r>
              <w:rPr>
                <w:rFonts w:ascii="Plus Jakarta Sans" w:hAnsi="Plus Jakarta Sans"/>
                <w:sz w:val="24"/>
                <w:szCs w:val="24"/>
              </w:rPr>
              <w:t xml:space="preserve">Politically Restricted </w:t>
            </w:r>
          </w:p>
        </w:tc>
        <w:tc>
          <w:tcPr>
            <w:tcW w:w="7447" w:type="dxa"/>
          </w:tcPr>
          <w:p w14:paraId="268D3015" w14:textId="0CEC71E4" w:rsidR="00747208" w:rsidRPr="00DB6BC1" w:rsidRDefault="00377F1D" w:rsidP="00645127">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r w:rsidRPr="00634E30">
              <w:rPr>
                <w:rFonts w:ascii="Plus Jakarta Sans" w:hAnsi="Plus Jakarta Sans"/>
                <w:sz w:val="20"/>
                <w:szCs w:val="20"/>
              </w:rPr>
              <w:t>This post is politically restricted under the Local Government and Housing Act 1989, as amended by the Local Democracy, Economic Development and Construction Act 2009 and the post holder may not have any active political role either in or outside of work.</w:t>
            </w:r>
          </w:p>
        </w:tc>
      </w:tr>
    </w:tbl>
    <w:p w14:paraId="64A4740A" w14:textId="12D3583B" w:rsidR="00212C81" w:rsidRPr="00DB6BC1" w:rsidRDefault="00212C81" w:rsidP="00212C81">
      <w:pPr>
        <w:spacing w:after="0" w:line="240" w:lineRule="auto"/>
        <w:rPr>
          <w:rFonts w:ascii="Plus Jakarta Sans" w:hAnsi="Plus Jakarta Sans"/>
          <w:color w:val="FF0000"/>
          <w:sz w:val="18"/>
          <w:szCs w:val="18"/>
        </w:rPr>
      </w:pPr>
    </w:p>
    <w:tbl>
      <w:tblPr>
        <w:tblStyle w:val="LightList-Accent3"/>
        <w:tblW w:w="5824" w:type="pct"/>
        <w:tblInd w:w="-719" w:type="dxa"/>
        <w:tblBorders>
          <w:top w:val="single" w:sz="4" w:space="0" w:color="008577"/>
          <w:left w:val="single" w:sz="4" w:space="0" w:color="008577"/>
          <w:bottom w:val="single" w:sz="4" w:space="0" w:color="008577"/>
          <w:right w:val="single" w:sz="4" w:space="0" w:color="008577"/>
          <w:insideH w:val="single" w:sz="4" w:space="0" w:color="008577"/>
          <w:insideV w:val="single" w:sz="4" w:space="0" w:color="008577"/>
        </w:tblBorders>
        <w:tblCellMar>
          <w:top w:w="57" w:type="dxa"/>
          <w:bottom w:w="57" w:type="dxa"/>
        </w:tblCellMar>
        <w:tblLook w:val="04A0" w:firstRow="1" w:lastRow="0" w:firstColumn="1" w:lastColumn="0" w:noHBand="0" w:noVBand="1"/>
      </w:tblPr>
      <w:tblGrid>
        <w:gridCol w:w="7120"/>
        <w:gridCol w:w="3382"/>
      </w:tblGrid>
      <w:tr w:rsidR="00212C81" w:rsidRPr="00DB6BC1" w14:paraId="0EEBF2FD" w14:textId="77777777" w:rsidTr="00DB6BC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8577"/>
            <w:vAlign w:val="center"/>
          </w:tcPr>
          <w:p w14:paraId="1404959A" w14:textId="77777777" w:rsidR="00212C81" w:rsidRPr="00DB6BC1" w:rsidRDefault="00212C81" w:rsidP="00845AB2">
            <w:pPr>
              <w:spacing w:after="100" w:afterAutospacing="1"/>
              <w:rPr>
                <w:rFonts w:ascii="Plus Jakarta Sans" w:hAnsi="Plus Jakarta Sans"/>
                <w:b w:val="0"/>
                <w:bCs w:val="0"/>
                <w:color w:val="44546A" w:themeColor="text2"/>
                <w:sz w:val="32"/>
                <w:szCs w:val="32"/>
              </w:rPr>
            </w:pPr>
            <w:r w:rsidRPr="00DB6BC1">
              <w:rPr>
                <w:rFonts w:ascii="Plus Jakarta Sans" w:hAnsi="Plus Jakarta Sans"/>
                <w:b w:val="0"/>
                <w:bCs w:val="0"/>
                <w:sz w:val="32"/>
                <w:szCs w:val="32"/>
              </w:rPr>
              <w:t>Person Specification</w:t>
            </w:r>
          </w:p>
        </w:tc>
      </w:tr>
      <w:tr w:rsidR="002871DB" w:rsidRPr="00DB6BC1" w14:paraId="6069524C"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vAlign w:val="center"/>
          </w:tcPr>
          <w:p w14:paraId="0CD596AD" w14:textId="77777777" w:rsidR="00212C81" w:rsidRPr="00DB6BC1" w:rsidRDefault="00212C81" w:rsidP="00F645CA">
            <w:pPr>
              <w:rPr>
                <w:rFonts w:ascii="Plus Jakarta Sans" w:hAnsi="Plus Jakarta Sans"/>
                <w:sz w:val="24"/>
                <w:szCs w:val="24"/>
              </w:rPr>
            </w:pPr>
            <w:r w:rsidRPr="00DB6BC1">
              <w:rPr>
                <w:rFonts w:ascii="Plus Jakarta Sans" w:hAnsi="Plus Jakarta Sans"/>
                <w:sz w:val="24"/>
                <w:szCs w:val="24"/>
              </w:rPr>
              <w:t>Essential upon appointment</w:t>
            </w:r>
          </w:p>
        </w:tc>
        <w:tc>
          <w:tcPr>
            <w:tcW w:w="1610" w:type="pct"/>
            <w:tcBorders>
              <w:top w:val="none" w:sz="0" w:space="0" w:color="auto"/>
              <w:bottom w:val="none" w:sz="0" w:space="0" w:color="auto"/>
              <w:right w:val="none" w:sz="0" w:space="0" w:color="auto"/>
            </w:tcBorders>
            <w:shd w:val="clear" w:color="auto" w:fill="E4F9F1"/>
            <w:vAlign w:val="center"/>
          </w:tcPr>
          <w:p w14:paraId="79021840"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b/>
                <w:sz w:val="24"/>
                <w:szCs w:val="24"/>
              </w:rPr>
            </w:pPr>
            <w:r w:rsidRPr="00DB6BC1">
              <w:rPr>
                <w:rFonts w:ascii="Plus Jakarta Sans" w:hAnsi="Plus Jakarta Sans"/>
                <w:b/>
                <w:sz w:val="24"/>
                <w:szCs w:val="24"/>
              </w:rPr>
              <w:t>Desirable on appointment</w:t>
            </w:r>
          </w:p>
        </w:tc>
      </w:tr>
      <w:tr w:rsidR="002871DB" w:rsidRPr="00DB6BC1" w14:paraId="2F80E928"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shd w:val="clear" w:color="auto" w:fill="FFFFFF" w:themeFill="background1"/>
          </w:tcPr>
          <w:p w14:paraId="438721F9"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Knowledge</w:t>
            </w:r>
          </w:p>
          <w:p w14:paraId="3328AA45" w14:textId="77777777" w:rsidR="00C572DA" w:rsidRPr="00D519B1"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Knowledge of </w:t>
            </w:r>
            <w:r w:rsidR="00C572DA">
              <w:rPr>
                <w:rFonts w:ascii="Plus Jakarta Sans" w:hAnsi="Plus Jakarta Sans"/>
                <w:b w:val="0"/>
                <w:sz w:val="20"/>
                <w:szCs w:val="20"/>
              </w:rPr>
              <w:t>business growth and support services</w:t>
            </w:r>
          </w:p>
          <w:p w14:paraId="2F658901" w14:textId="77777777" w:rsidR="00C572DA" w:rsidRPr="00D519B1" w:rsidRDefault="00C572DA" w:rsidP="00634E30">
            <w:pPr>
              <w:numPr>
                <w:ilvl w:val="0"/>
                <w:numId w:val="1"/>
              </w:numPr>
              <w:spacing w:after="0" w:line="240" w:lineRule="auto"/>
              <w:rPr>
                <w:rFonts w:ascii="Plus Jakarta Sans" w:hAnsi="Plus Jakarta Sans"/>
                <w:b w:val="0"/>
                <w:sz w:val="20"/>
                <w:szCs w:val="20"/>
              </w:rPr>
            </w:pPr>
            <w:r>
              <w:rPr>
                <w:rFonts w:ascii="Plus Jakarta Sans" w:hAnsi="Plus Jakarta Sans"/>
                <w:b w:val="0"/>
                <w:sz w:val="20"/>
                <w:szCs w:val="20"/>
              </w:rPr>
              <w:t>Knowledge of the operation and role of trade and investment in securing investment and economic growth</w:t>
            </w:r>
          </w:p>
          <w:p w14:paraId="77482A87" w14:textId="43743B6A" w:rsidR="00634E30" w:rsidRPr="00634E30" w:rsidRDefault="007F6A88" w:rsidP="00634E30">
            <w:pPr>
              <w:numPr>
                <w:ilvl w:val="0"/>
                <w:numId w:val="1"/>
              </w:numPr>
              <w:spacing w:after="0" w:line="240" w:lineRule="auto"/>
              <w:rPr>
                <w:rFonts w:ascii="Plus Jakarta Sans" w:hAnsi="Plus Jakarta Sans"/>
                <w:b w:val="0"/>
                <w:sz w:val="20"/>
                <w:szCs w:val="20"/>
              </w:rPr>
            </w:pPr>
            <w:r>
              <w:rPr>
                <w:rFonts w:ascii="Plus Jakarta Sans" w:hAnsi="Plus Jakarta Sans"/>
                <w:b w:val="0"/>
                <w:sz w:val="20"/>
                <w:szCs w:val="20"/>
              </w:rPr>
              <w:t>Knowledge of to the role of</w:t>
            </w:r>
            <w:r w:rsidR="00132D0A" w:rsidRPr="005D13EB">
              <w:rPr>
                <w:rFonts w:ascii="Plus Jakarta Sans" w:hAnsi="Plus Jakarta Sans"/>
                <w:b w:val="0"/>
                <w:sz w:val="20"/>
                <w:szCs w:val="20"/>
              </w:rPr>
              <w:t xml:space="preserve"> planning and </w:t>
            </w:r>
            <w:r>
              <w:rPr>
                <w:rFonts w:ascii="Plus Jakarta Sans" w:hAnsi="Plus Jakarta Sans"/>
                <w:b w:val="0"/>
                <w:sz w:val="20"/>
                <w:szCs w:val="20"/>
              </w:rPr>
              <w:t xml:space="preserve">the </w:t>
            </w:r>
            <w:r w:rsidR="00132D0A" w:rsidRPr="005D13EB">
              <w:rPr>
                <w:rFonts w:ascii="Plus Jakarta Sans" w:hAnsi="Plus Jakarta Sans"/>
                <w:b w:val="0"/>
                <w:sz w:val="20"/>
                <w:szCs w:val="20"/>
              </w:rPr>
              <w:t>implementation of capital project</w:t>
            </w:r>
            <w:r w:rsidR="0092416D">
              <w:rPr>
                <w:rFonts w:ascii="Plus Jakarta Sans" w:hAnsi="Plus Jakarta Sans"/>
                <w:b w:val="0"/>
                <w:sz w:val="20"/>
                <w:szCs w:val="20"/>
              </w:rPr>
              <w:t xml:space="preserve"> delivery </w:t>
            </w:r>
            <w:r w:rsidR="00634E30" w:rsidRPr="00634E30">
              <w:rPr>
                <w:rFonts w:ascii="Plus Jakarta Sans" w:hAnsi="Plus Jakarta Sans"/>
                <w:b w:val="0"/>
                <w:sz w:val="20"/>
                <w:szCs w:val="20"/>
              </w:rPr>
              <w:t xml:space="preserve">at national and local level </w:t>
            </w:r>
          </w:p>
          <w:p w14:paraId="26947B86" w14:textId="5D5A6A89"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Knowledge of the skills and employment support landscape in </w:t>
            </w:r>
            <w:r>
              <w:rPr>
                <w:rFonts w:ascii="Plus Jakarta Sans" w:hAnsi="Plus Jakarta Sans"/>
                <w:b w:val="0"/>
                <w:sz w:val="20"/>
                <w:szCs w:val="20"/>
              </w:rPr>
              <w:t xml:space="preserve">York and North Yorkshire </w:t>
            </w:r>
            <w:r w:rsidRPr="00634E30">
              <w:rPr>
                <w:rFonts w:ascii="Plus Jakarta Sans" w:hAnsi="Plus Jakarta Sans"/>
                <w:b w:val="0"/>
                <w:sz w:val="20"/>
                <w:szCs w:val="20"/>
              </w:rPr>
              <w:t>region</w:t>
            </w:r>
          </w:p>
          <w:p w14:paraId="29538E89" w14:textId="110899E2"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Comprehensive knowledge of the main issues and influences affecting the service area. </w:t>
            </w:r>
          </w:p>
          <w:p w14:paraId="058FE2DB" w14:textId="478A67EF"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Detailed knowledge of main issues and influences affecting the services allocated to this post. </w:t>
            </w:r>
          </w:p>
          <w:p w14:paraId="7BFEB12A" w14:textId="66D4774A"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An understanding of devolution and local government, and current and future issues to be faced, as well as the financial, legal, and political context of public sector management. </w:t>
            </w:r>
          </w:p>
          <w:p w14:paraId="74DF8EA4" w14:textId="67F826E3"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Comprehensive knowledge of the principles and practice of: </w:t>
            </w:r>
          </w:p>
          <w:p w14:paraId="3F70297B"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a. effective people management. </w:t>
            </w:r>
          </w:p>
          <w:p w14:paraId="4CF42FEB"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b. excellent customer service. </w:t>
            </w:r>
          </w:p>
          <w:p w14:paraId="4EDF3B36" w14:textId="77777777" w:rsidR="00634E30" w:rsidRPr="00634E30" w:rsidRDefault="00634E30" w:rsidP="006E03B1">
            <w:pPr>
              <w:spacing w:after="0" w:line="240" w:lineRule="auto"/>
              <w:ind w:left="360"/>
              <w:rPr>
                <w:rFonts w:ascii="Plus Jakarta Sans" w:hAnsi="Plus Jakarta Sans"/>
                <w:b w:val="0"/>
                <w:sz w:val="20"/>
                <w:szCs w:val="20"/>
              </w:rPr>
            </w:pPr>
            <w:r w:rsidRPr="00634E30">
              <w:rPr>
                <w:rFonts w:ascii="Plus Jakarta Sans" w:hAnsi="Plus Jakarta Sans"/>
                <w:b w:val="0"/>
                <w:sz w:val="20"/>
                <w:szCs w:val="20"/>
              </w:rPr>
              <w:t xml:space="preserve">c. continual improvement using evidence – based approach; and </w:t>
            </w:r>
          </w:p>
          <w:p w14:paraId="6658BAAA" w14:textId="1F926609" w:rsidR="005D13EB" w:rsidRPr="00373ED5" w:rsidRDefault="00634E30" w:rsidP="00373ED5">
            <w:pPr>
              <w:spacing w:after="0" w:line="240" w:lineRule="auto"/>
              <w:ind w:left="360"/>
              <w:rPr>
                <w:rFonts w:ascii="Plus Jakarta Sans" w:hAnsi="Plus Jakarta Sans"/>
                <w:bCs w:val="0"/>
                <w:sz w:val="20"/>
                <w:szCs w:val="20"/>
              </w:rPr>
            </w:pPr>
            <w:r w:rsidRPr="00634E30">
              <w:rPr>
                <w:rFonts w:ascii="Plus Jakarta Sans" w:hAnsi="Plus Jakarta Sans"/>
                <w:b w:val="0"/>
                <w:sz w:val="20"/>
                <w:szCs w:val="20"/>
              </w:rPr>
              <w:t xml:space="preserve">d. appropriate risk management </w:t>
            </w:r>
          </w:p>
          <w:p w14:paraId="74FE0583" w14:textId="260422F1" w:rsidR="005D13EB" w:rsidRPr="005D13EB" w:rsidRDefault="005D13EB" w:rsidP="005D13EB">
            <w:pPr>
              <w:numPr>
                <w:ilvl w:val="0"/>
                <w:numId w:val="1"/>
              </w:numPr>
              <w:spacing w:after="0" w:line="240" w:lineRule="auto"/>
              <w:rPr>
                <w:rFonts w:ascii="Plus Jakarta Sans" w:hAnsi="Plus Jakarta Sans"/>
                <w:b w:val="0"/>
                <w:sz w:val="20"/>
                <w:szCs w:val="20"/>
              </w:rPr>
            </w:pPr>
            <w:r w:rsidRPr="005D13EB">
              <w:rPr>
                <w:rFonts w:ascii="Plus Jakarta Sans" w:hAnsi="Plus Jakarta Sans"/>
                <w:b w:val="0"/>
                <w:sz w:val="20"/>
                <w:szCs w:val="20"/>
              </w:rPr>
              <w:t xml:space="preserve">Strong understanding of local authority planning processes </w:t>
            </w:r>
          </w:p>
          <w:p w14:paraId="50267929" w14:textId="36A31E39" w:rsidR="005D13EB" w:rsidRPr="005D13EB" w:rsidRDefault="00373ED5" w:rsidP="005D13EB">
            <w:pPr>
              <w:numPr>
                <w:ilvl w:val="0"/>
                <w:numId w:val="1"/>
              </w:numPr>
              <w:spacing w:after="0" w:line="240" w:lineRule="auto"/>
              <w:rPr>
                <w:rFonts w:ascii="Plus Jakarta Sans" w:hAnsi="Plus Jakarta Sans"/>
                <w:b w:val="0"/>
                <w:sz w:val="20"/>
                <w:szCs w:val="20"/>
              </w:rPr>
            </w:pPr>
            <w:r>
              <w:rPr>
                <w:rFonts w:ascii="Plus Jakarta Sans" w:hAnsi="Plus Jakarta Sans"/>
                <w:b w:val="0"/>
                <w:sz w:val="20"/>
                <w:szCs w:val="20"/>
              </w:rPr>
              <w:t>K</w:t>
            </w:r>
            <w:r w:rsidR="005D13EB" w:rsidRPr="005D13EB">
              <w:rPr>
                <w:rFonts w:ascii="Plus Jakarta Sans" w:hAnsi="Plus Jakarta Sans"/>
                <w:b w:val="0"/>
                <w:sz w:val="20"/>
                <w:szCs w:val="20"/>
              </w:rPr>
              <w:t>nowledge of programme project management methodology</w:t>
            </w:r>
          </w:p>
          <w:p w14:paraId="0234F58A" w14:textId="6FE449A4" w:rsidR="005D13EB" w:rsidRPr="00373ED5" w:rsidRDefault="0092416D" w:rsidP="00CA5313">
            <w:pPr>
              <w:numPr>
                <w:ilvl w:val="0"/>
                <w:numId w:val="1"/>
              </w:numPr>
              <w:spacing w:after="0" w:line="240" w:lineRule="auto"/>
              <w:rPr>
                <w:rFonts w:ascii="Plus Jakarta Sans" w:hAnsi="Plus Jakarta Sans"/>
                <w:b w:val="0"/>
                <w:sz w:val="20"/>
                <w:szCs w:val="20"/>
              </w:rPr>
            </w:pPr>
            <w:r>
              <w:rPr>
                <w:rFonts w:ascii="Plus Jakarta Sans" w:hAnsi="Plus Jakarta Sans"/>
                <w:b w:val="0"/>
                <w:sz w:val="20"/>
                <w:szCs w:val="20"/>
              </w:rPr>
              <w:t>K</w:t>
            </w:r>
            <w:r w:rsidR="005D13EB" w:rsidRPr="005D13EB">
              <w:rPr>
                <w:rFonts w:ascii="Plus Jakarta Sans" w:hAnsi="Plus Jakarta Sans"/>
                <w:b w:val="0"/>
                <w:sz w:val="20"/>
                <w:szCs w:val="20"/>
              </w:rPr>
              <w:t>nowledge of contract management rules and procedures</w:t>
            </w:r>
          </w:p>
          <w:p w14:paraId="3CF220A0" w14:textId="10BEF768" w:rsidR="005D13EB" w:rsidRPr="00D55418" w:rsidRDefault="005D13EB" w:rsidP="00D55418">
            <w:pPr>
              <w:numPr>
                <w:ilvl w:val="0"/>
                <w:numId w:val="1"/>
              </w:numPr>
              <w:spacing w:after="0" w:line="240" w:lineRule="auto"/>
              <w:rPr>
                <w:rFonts w:ascii="Plus Jakarta Sans" w:hAnsi="Plus Jakarta Sans"/>
                <w:b w:val="0"/>
                <w:sz w:val="20"/>
                <w:szCs w:val="20"/>
              </w:rPr>
            </w:pPr>
            <w:r w:rsidRPr="005D13EB">
              <w:rPr>
                <w:rFonts w:ascii="Plus Jakarta Sans" w:hAnsi="Plus Jakarta Sans"/>
                <w:b w:val="0"/>
                <w:sz w:val="20"/>
                <w:szCs w:val="20"/>
              </w:rPr>
              <w:t>Extensive knowledge of project/programme reporting and Board engagement</w:t>
            </w:r>
          </w:p>
        </w:tc>
        <w:tc>
          <w:tcPr>
            <w:tcW w:w="1610" w:type="pct"/>
            <w:shd w:val="clear" w:color="auto" w:fill="E4F9F1"/>
          </w:tcPr>
          <w:p w14:paraId="6B68D359" w14:textId="12AF3596" w:rsidR="00212C81" w:rsidRPr="00DB6BC1" w:rsidRDefault="00377F1D" w:rsidP="003A666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bCs/>
                <w:sz w:val="20"/>
                <w:szCs w:val="20"/>
              </w:rPr>
            </w:pPr>
            <w:r w:rsidRPr="00377F1D">
              <w:rPr>
                <w:rFonts w:ascii="Plus Jakarta Sans" w:hAnsi="Plus Jakarta Sans"/>
                <w:bCs/>
                <w:sz w:val="20"/>
                <w:szCs w:val="20"/>
              </w:rPr>
              <w:t>Knowledge of issues surrounding the operation of Combined Authorities</w:t>
            </w:r>
            <w:r>
              <w:rPr>
                <w:rFonts w:ascii="Plus Jakarta Sans" w:hAnsi="Plus Jakarta Sans"/>
                <w:bCs/>
                <w:sz w:val="20"/>
                <w:szCs w:val="20"/>
              </w:rPr>
              <w:t>.</w:t>
            </w:r>
          </w:p>
        </w:tc>
      </w:tr>
      <w:tr w:rsidR="002871DB" w:rsidRPr="00DB6BC1" w14:paraId="58DED94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shd w:val="clear" w:color="auto" w:fill="FFFFFF" w:themeFill="background1"/>
          </w:tcPr>
          <w:p w14:paraId="7F7D65B0"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Experience</w:t>
            </w:r>
          </w:p>
          <w:p w14:paraId="586101E8" w14:textId="3C451A5E" w:rsidR="00C572DA" w:rsidRPr="00D519B1" w:rsidRDefault="00C572DA" w:rsidP="00634E30">
            <w:pPr>
              <w:numPr>
                <w:ilvl w:val="0"/>
                <w:numId w:val="2"/>
              </w:numPr>
              <w:spacing w:after="0" w:line="240" w:lineRule="auto"/>
              <w:rPr>
                <w:rFonts w:ascii="Plus Jakarta Sans" w:hAnsi="Plus Jakarta Sans"/>
                <w:b w:val="0"/>
                <w:sz w:val="20"/>
                <w:szCs w:val="20"/>
              </w:rPr>
            </w:pPr>
            <w:r>
              <w:rPr>
                <w:rFonts w:ascii="Plus Jakarta Sans" w:hAnsi="Plus Jakarta Sans"/>
                <w:b w:val="0"/>
                <w:sz w:val="20"/>
                <w:szCs w:val="20"/>
              </w:rPr>
              <w:t>Experience of having operated in a business growth and/or trade and investment environment</w:t>
            </w:r>
          </w:p>
          <w:p w14:paraId="5D767057" w14:textId="7B151332" w:rsidR="00C572DA" w:rsidRPr="00D519B1" w:rsidRDefault="00C572DA" w:rsidP="00634E30">
            <w:pPr>
              <w:numPr>
                <w:ilvl w:val="0"/>
                <w:numId w:val="2"/>
              </w:numPr>
              <w:spacing w:after="0" w:line="240" w:lineRule="auto"/>
              <w:rPr>
                <w:rFonts w:ascii="Plus Jakarta Sans" w:hAnsi="Plus Jakarta Sans"/>
                <w:b w:val="0"/>
                <w:sz w:val="20"/>
                <w:szCs w:val="20"/>
              </w:rPr>
            </w:pPr>
            <w:r>
              <w:rPr>
                <w:rFonts w:ascii="Plus Jakarta Sans" w:hAnsi="Plus Jakarta Sans"/>
                <w:b w:val="0"/>
                <w:sz w:val="20"/>
                <w:szCs w:val="20"/>
              </w:rPr>
              <w:t xml:space="preserve">Experience of leading the attendance of </w:t>
            </w:r>
            <w:r w:rsidR="001E6FC3">
              <w:rPr>
                <w:rFonts w:ascii="Plus Jakarta Sans" w:hAnsi="Plus Jakarta Sans"/>
                <w:b w:val="0"/>
                <w:sz w:val="20"/>
                <w:szCs w:val="20"/>
              </w:rPr>
              <w:t>an organisation at events to promote a place or sector</w:t>
            </w:r>
          </w:p>
          <w:p w14:paraId="3D7A90E0" w14:textId="457E943A" w:rsidR="007F6A88" w:rsidRPr="00D519B1" w:rsidRDefault="007F6A88" w:rsidP="00634E30">
            <w:pPr>
              <w:numPr>
                <w:ilvl w:val="0"/>
                <w:numId w:val="2"/>
              </w:numPr>
              <w:spacing w:after="0" w:line="240" w:lineRule="auto"/>
              <w:rPr>
                <w:rFonts w:ascii="Plus Jakarta Sans" w:hAnsi="Plus Jakarta Sans"/>
                <w:b w:val="0"/>
                <w:sz w:val="20"/>
                <w:szCs w:val="20"/>
              </w:rPr>
            </w:pPr>
            <w:r>
              <w:rPr>
                <w:rFonts w:ascii="Plus Jakarta Sans" w:hAnsi="Plus Jakarta Sans"/>
                <w:b w:val="0"/>
                <w:sz w:val="20"/>
                <w:szCs w:val="20"/>
              </w:rPr>
              <w:lastRenderedPageBreak/>
              <w:t>Experience of working with commercial investors</w:t>
            </w:r>
          </w:p>
          <w:p w14:paraId="22E53B1D" w14:textId="231D0F85" w:rsidR="007F6A88" w:rsidRPr="00D519B1" w:rsidRDefault="007F6A88" w:rsidP="00634E30">
            <w:pPr>
              <w:numPr>
                <w:ilvl w:val="0"/>
                <w:numId w:val="2"/>
              </w:numPr>
              <w:spacing w:after="0" w:line="240" w:lineRule="auto"/>
              <w:rPr>
                <w:rFonts w:ascii="Plus Jakarta Sans" w:hAnsi="Plus Jakarta Sans"/>
                <w:b w:val="0"/>
                <w:sz w:val="20"/>
                <w:szCs w:val="20"/>
              </w:rPr>
            </w:pPr>
            <w:r>
              <w:rPr>
                <w:rFonts w:ascii="Plus Jakarta Sans" w:hAnsi="Plus Jakarta Sans"/>
                <w:b w:val="0"/>
                <w:sz w:val="20"/>
                <w:szCs w:val="20"/>
              </w:rPr>
              <w:t>Experience with local authority planning teams to unlock development opportunities</w:t>
            </w:r>
          </w:p>
          <w:p w14:paraId="1E51B9FD" w14:textId="44B11435" w:rsidR="00634E30" w:rsidRPr="00634E30" w:rsidRDefault="00634E30" w:rsidP="00634E30">
            <w:pPr>
              <w:numPr>
                <w:ilvl w:val="0"/>
                <w:numId w:val="2"/>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Significant leadership experience in </w:t>
            </w:r>
            <w:r w:rsidR="00A26C57">
              <w:rPr>
                <w:rFonts w:ascii="Plus Jakarta Sans" w:hAnsi="Plus Jakarta Sans"/>
                <w:b w:val="0"/>
                <w:sz w:val="20"/>
                <w:szCs w:val="20"/>
              </w:rPr>
              <w:t xml:space="preserve">the business of the service area. </w:t>
            </w:r>
          </w:p>
          <w:p w14:paraId="4058ED23" w14:textId="74CEFB0D" w:rsidR="00634E30" w:rsidRPr="00634E30" w:rsidRDefault="00634E30" w:rsidP="00634E30">
            <w:pPr>
              <w:numPr>
                <w:ilvl w:val="0"/>
                <w:numId w:val="2"/>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Experience of having successfully negotiated and engaged with key government departments on policy and funding </w:t>
            </w:r>
          </w:p>
          <w:p w14:paraId="004F0A1B" w14:textId="7AAD428D" w:rsidR="004D4426" w:rsidRPr="004D4426" w:rsidRDefault="00634E30" w:rsidP="004D4426">
            <w:pPr>
              <w:numPr>
                <w:ilvl w:val="0"/>
                <w:numId w:val="2"/>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Proven track record of strategic and analytical thinking to develop effective responses to opportunities and challenges </w:t>
            </w:r>
          </w:p>
          <w:p w14:paraId="0590241C" w14:textId="5D182ABF" w:rsidR="004D4426" w:rsidRPr="003B4357" w:rsidRDefault="004D4426" w:rsidP="003B4357">
            <w:pPr>
              <w:numPr>
                <w:ilvl w:val="0"/>
                <w:numId w:val="2"/>
              </w:numPr>
              <w:spacing w:after="0" w:line="240" w:lineRule="auto"/>
              <w:rPr>
                <w:rFonts w:ascii="Plus Jakarta Sans" w:hAnsi="Plus Jakarta Sans"/>
                <w:b w:val="0"/>
                <w:sz w:val="20"/>
                <w:szCs w:val="20"/>
              </w:rPr>
            </w:pPr>
            <w:r w:rsidRPr="004D4426">
              <w:rPr>
                <w:rFonts w:ascii="Plus Jakarta Sans" w:hAnsi="Plus Jakarta Sans"/>
                <w:b w:val="0"/>
                <w:sz w:val="20"/>
                <w:szCs w:val="20"/>
              </w:rPr>
              <w:t xml:space="preserve">Extensive experience of managing a diverse range </w:t>
            </w:r>
            <w:r w:rsidR="003B4357" w:rsidRPr="004D4426">
              <w:rPr>
                <w:rFonts w:ascii="Plus Jakarta Sans" w:hAnsi="Plus Jakarta Sans"/>
                <w:b w:val="0"/>
                <w:sz w:val="20"/>
                <w:szCs w:val="20"/>
              </w:rPr>
              <w:t xml:space="preserve">of </w:t>
            </w:r>
            <w:r w:rsidR="003B4357">
              <w:rPr>
                <w:rFonts w:ascii="Plus Jakarta Sans" w:hAnsi="Plus Jakarta Sans"/>
                <w:b w:val="0"/>
                <w:sz w:val="20"/>
                <w:szCs w:val="20"/>
              </w:rPr>
              <w:t xml:space="preserve">complex </w:t>
            </w:r>
            <w:r w:rsidRPr="004D4426">
              <w:rPr>
                <w:rFonts w:ascii="Plus Jakarta Sans" w:hAnsi="Plus Jakarta Sans"/>
                <w:b w:val="0"/>
                <w:sz w:val="20"/>
                <w:szCs w:val="20"/>
              </w:rPr>
              <w:t>projects and programmes</w:t>
            </w:r>
          </w:p>
          <w:p w14:paraId="2CC9D339" w14:textId="77777777" w:rsidR="003B4357" w:rsidRPr="003B4357" w:rsidRDefault="004D4426" w:rsidP="003B4357">
            <w:pPr>
              <w:numPr>
                <w:ilvl w:val="0"/>
                <w:numId w:val="2"/>
              </w:numPr>
              <w:spacing w:after="0" w:line="240" w:lineRule="auto"/>
              <w:rPr>
                <w:rFonts w:ascii="Plus Jakarta Sans" w:hAnsi="Plus Jakarta Sans"/>
                <w:b w:val="0"/>
                <w:sz w:val="20"/>
                <w:szCs w:val="20"/>
              </w:rPr>
            </w:pPr>
            <w:r w:rsidRPr="004D4426">
              <w:rPr>
                <w:rFonts w:ascii="Plus Jakarta Sans" w:hAnsi="Plus Jakarta Sans"/>
                <w:b w:val="0"/>
                <w:sz w:val="20"/>
                <w:szCs w:val="20"/>
              </w:rPr>
              <w:t xml:space="preserve">Experience of reporting </w:t>
            </w:r>
            <w:r w:rsidR="003B4357">
              <w:rPr>
                <w:rFonts w:ascii="Plus Jakarta Sans" w:hAnsi="Plus Jakarta Sans"/>
                <w:b w:val="0"/>
                <w:sz w:val="20"/>
                <w:szCs w:val="20"/>
              </w:rPr>
              <w:t xml:space="preserve">complex </w:t>
            </w:r>
            <w:r w:rsidRPr="004D4426">
              <w:rPr>
                <w:rFonts w:ascii="Plus Jakarta Sans" w:hAnsi="Plus Jakarta Sans"/>
                <w:b w:val="0"/>
                <w:sz w:val="20"/>
                <w:szCs w:val="20"/>
              </w:rPr>
              <w:t>performance data at a local and national level</w:t>
            </w:r>
          </w:p>
          <w:p w14:paraId="01B2D181" w14:textId="425E0A9C" w:rsidR="004D4426" w:rsidRPr="003B4357" w:rsidRDefault="004D4426" w:rsidP="003B4357">
            <w:pPr>
              <w:numPr>
                <w:ilvl w:val="0"/>
                <w:numId w:val="2"/>
              </w:numPr>
              <w:spacing w:after="0" w:line="240" w:lineRule="auto"/>
              <w:rPr>
                <w:rFonts w:ascii="Plus Jakarta Sans" w:hAnsi="Plus Jakarta Sans"/>
                <w:b w:val="0"/>
                <w:sz w:val="20"/>
                <w:szCs w:val="20"/>
              </w:rPr>
            </w:pPr>
            <w:r w:rsidRPr="003B4357">
              <w:rPr>
                <w:rFonts w:ascii="Plus Jakarta Sans" w:hAnsi="Plus Jakarta Sans"/>
                <w:b w:val="0"/>
                <w:sz w:val="20"/>
                <w:szCs w:val="20"/>
              </w:rPr>
              <w:t>Extensive experience of strategic planning, policy development and implementation, and performance management</w:t>
            </w:r>
          </w:p>
          <w:p w14:paraId="441C0167" w14:textId="32C11C4A" w:rsidR="004D4426" w:rsidRPr="004D4426" w:rsidRDefault="004D4426" w:rsidP="004D4426">
            <w:pPr>
              <w:numPr>
                <w:ilvl w:val="0"/>
                <w:numId w:val="2"/>
              </w:numPr>
              <w:spacing w:after="0" w:line="240" w:lineRule="auto"/>
              <w:rPr>
                <w:rFonts w:ascii="Plus Jakarta Sans" w:hAnsi="Plus Jakarta Sans"/>
                <w:b w:val="0"/>
                <w:sz w:val="20"/>
                <w:szCs w:val="20"/>
              </w:rPr>
            </w:pPr>
            <w:r w:rsidRPr="004D4426">
              <w:rPr>
                <w:rFonts w:ascii="Plus Jakarta Sans" w:hAnsi="Plus Jakarta Sans"/>
                <w:b w:val="0"/>
                <w:sz w:val="20"/>
                <w:szCs w:val="20"/>
              </w:rPr>
              <w:t>Experience of developing and implementing organisational culture change within a large diverse organisation</w:t>
            </w:r>
          </w:p>
          <w:p w14:paraId="596F1786" w14:textId="65C5615E" w:rsidR="00634E30" w:rsidRPr="00634E30" w:rsidRDefault="004D4426" w:rsidP="004D4426">
            <w:pPr>
              <w:numPr>
                <w:ilvl w:val="0"/>
                <w:numId w:val="2"/>
              </w:numPr>
              <w:spacing w:after="0" w:line="240" w:lineRule="auto"/>
              <w:rPr>
                <w:rFonts w:ascii="Plus Jakarta Sans" w:hAnsi="Plus Jakarta Sans"/>
              </w:rPr>
            </w:pPr>
            <w:r w:rsidRPr="004D4426">
              <w:rPr>
                <w:rFonts w:ascii="Plus Jakarta Sans" w:hAnsi="Plus Jakarta Sans"/>
                <w:b w:val="0"/>
                <w:sz w:val="20"/>
                <w:szCs w:val="20"/>
              </w:rPr>
              <w:t>Successful management of budgets</w:t>
            </w:r>
            <w:r w:rsidR="001F46D7">
              <w:rPr>
                <w:rFonts w:ascii="Plus Jakarta Sans" w:hAnsi="Plus Jakarta Sans"/>
                <w:b w:val="0"/>
                <w:sz w:val="20"/>
                <w:szCs w:val="20"/>
              </w:rPr>
              <w:t xml:space="preserve">. </w:t>
            </w:r>
          </w:p>
          <w:p w14:paraId="249BDD70" w14:textId="3F6E0D8D" w:rsidR="00212C81" w:rsidRPr="00DB6BC1" w:rsidRDefault="00212C81" w:rsidP="00645127">
            <w:pPr>
              <w:spacing w:after="0" w:line="240" w:lineRule="auto"/>
              <w:rPr>
                <w:rFonts w:ascii="Plus Jakarta Sans" w:hAnsi="Plus Jakarta Sans"/>
              </w:rPr>
            </w:pPr>
          </w:p>
        </w:tc>
        <w:tc>
          <w:tcPr>
            <w:tcW w:w="1610" w:type="pct"/>
            <w:tcBorders>
              <w:top w:val="none" w:sz="0" w:space="0" w:color="auto"/>
              <w:bottom w:val="none" w:sz="0" w:space="0" w:color="auto"/>
              <w:right w:val="none" w:sz="0" w:space="0" w:color="auto"/>
            </w:tcBorders>
            <w:shd w:val="clear" w:color="auto" w:fill="E4F9F1"/>
          </w:tcPr>
          <w:p w14:paraId="0AF0F475" w14:textId="42EAFF64" w:rsidR="00212C81" w:rsidRPr="00D267BC" w:rsidRDefault="00D519B1" w:rsidP="00D267BC">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r w:rsidRPr="00D267BC">
              <w:rPr>
                <w:rFonts w:ascii="Plus Jakarta Sans" w:hAnsi="Plus Jakarta Sans"/>
                <w:sz w:val="20"/>
                <w:szCs w:val="20"/>
              </w:rPr>
              <w:lastRenderedPageBreak/>
              <w:t>Experience of responding to media enquiries.</w:t>
            </w:r>
          </w:p>
        </w:tc>
      </w:tr>
      <w:tr w:rsidR="00D54F1F" w:rsidRPr="00DB6BC1" w14:paraId="73215AC6"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78439D5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Occupational Skills</w:t>
            </w:r>
          </w:p>
          <w:p w14:paraId="112D309D"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High level analytical skills with the desire to ask difficult questions; be tenacious and find service improvements </w:t>
            </w:r>
          </w:p>
          <w:p w14:paraId="0DAEB168"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Highest standards of integrity and probity and a demonstrable commitment to Equality, Diversity, Inclusivity and Human Rights</w:t>
            </w:r>
          </w:p>
          <w:p w14:paraId="01D8A95E"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Excellent communication skills, strong negotiation and influencing skills. </w:t>
            </w:r>
          </w:p>
          <w:p w14:paraId="6FE632AB"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lead - and play a key role as part of – across a complex public authority and across the partnership landscape. </w:t>
            </w:r>
          </w:p>
          <w:p w14:paraId="6D32BAD0"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think strategically and to appreciate the wider corporate and public interest needs </w:t>
            </w:r>
          </w:p>
          <w:p w14:paraId="4E35B5AC" w14:textId="77777777"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The ability to work on own initiative and self-motivate </w:t>
            </w:r>
          </w:p>
          <w:p w14:paraId="41B569D3" w14:textId="77777777" w:rsidR="00377F1D" w:rsidRPr="00377F1D"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The ability to prioritise and manage multiple work streams</w:t>
            </w:r>
            <w:r w:rsidR="00377F1D">
              <w:rPr>
                <w:rFonts w:ascii="Plus Jakarta Sans" w:hAnsi="Plus Jakarta Sans"/>
                <w:b w:val="0"/>
                <w:sz w:val="20"/>
                <w:szCs w:val="20"/>
              </w:rPr>
              <w:t>.</w:t>
            </w:r>
          </w:p>
          <w:p w14:paraId="7D8767EA" w14:textId="648E49E3" w:rsidR="00634E30" w:rsidRPr="00634E30"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 Ability to risk assess and make effective decisions balancing this alongside overall organisational goal</w:t>
            </w:r>
          </w:p>
          <w:p w14:paraId="4EAA7371" w14:textId="77777777" w:rsidR="00634E30" w:rsidRPr="006E03B1" w:rsidRDefault="00634E30" w:rsidP="00634E30">
            <w:pPr>
              <w:numPr>
                <w:ilvl w:val="0"/>
                <w:numId w:val="3"/>
              </w:numPr>
              <w:spacing w:after="0" w:line="240" w:lineRule="auto"/>
              <w:rPr>
                <w:rFonts w:ascii="Plus Jakarta Sans" w:hAnsi="Plus Jakarta Sans"/>
                <w:b w:val="0"/>
                <w:sz w:val="20"/>
                <w:szCs w:val="20"/>
              </w:rPr>
            </w:pPr>
            <w:r w:rsidRPr="00634E30">
              <w:rPr>
                <w:rFonts w:ascii="Plus Jakarta Sans" w:hAnsi="Plus Jakarta Sans"/>
                <w:b w:val="0"/>
                <w:sz w:val="20"/>
                <w:szCs w:val="20"/>
              </w:rPr>
              <w:t>Political awareness and capacity for partnership working in a highly devolved and accountable service</w:t>
            </w:r>
          </w:p>
          <w:p w14:paraId="097030DF" w14:textId="53F8CE9B" w:rsidR="00E015F7" w:rsidRPr="00AB7E34" w:rsidRDefault="00E015F7" w:rsidP="00AB7E34">
            <w:pPr>
              <w:numPr>
                <w:ilvl w:val="0"/>
                <w:numId w:val="3"/>
              </w:numPr>
              <w:spacing w:after="0" w:line="240" w:lineRule="auto"/>
              <w:rPr>
                <w:rFonts w:ascii="Plus Jakarta Sans" w:hAnsi="Plus Jakarta Sans"/>
                <w:b w:val="0"/>
                <w:sz w:val="20"/>
                <w:szCs w:val="20"/>
              </w:rPr>
            </w:pPr>
            <w:r w:rsidRPr="00AB7E34">
              <w:rPr>
                <w:rFonts w:ascii="Plus Jakarta Sans" w:hAnsi="Plus Jakarta Sans"/>
                <w:b w:val="0"/>
                <w:sz w:val="20"/>
                <w:szCs w:val="20"/>
              </w:rPr>
              <w:t>Ability to drive team performance across a range of diverse projects</w:t>
            </w:r>
          </w:p>
          <w:p w14:paraId="10A36029" w14:textId="1BE9C266" w:rsidR="00E015F7" w:rsidRPr="00AB7E34" w:rsidRDefault="007203DA" w:rsidP="00AB7E34">
            <w:pPr>
              <w:numPr>
                <w:ilvl w:val="0"/>
                <w:numId w:val="3"/>
              </w:numPr>
              <w:spacing w:after="0" w:line="240" w:lineRule="auto"/>
              <w:rPr>
                <w:rFonts w:ascii="Plus Jakarta Sans" w:hAnsi="Plus Jakarta Sans"/>
                <w:b w:val="0"/>
                <w:sz w:val="20"/>
                <w:szCs w:val="20"/>
              </w:rPr>
            </w:pPr>
            <w:r w:rsidRPr="00AB7E34">
              <w:rPr>
                <w:rFonts w:ascii="Plus Jakarta Sans" w:hAnsi="Plus Jakarta Sans"/>
                <w:b w:val="0"/>
                <w:sz w:val="20"/>
                <w:szCs w:val="20"/>
              </w:rPr>
              <w:t>The a</w:t>
            </w:r>
            <w:r w:rsidR="00E015F7" w:rsidRPr="00AB7E34">
              <w:rPr>
                <w:rFonts w:ascii="Plus Jakarta Sans" w:hAnsi="Plus Jakarta Sans"/>
                <w:b w:val="0"/>
                <w:sz w:val="20"/>
                <w:szCs w:val="20"/>
              </w:rPr>
              <w:t>bility to contribute to the planning of resources for the whole organisation and to understand where specific programmes need to collaborate to drive change.</w:t>
            </w:r>
          </w:p>
          <w:p w14:paraId="30C125AE" w14:textId="7E796191" w:rsidR="00212C81" w:rsidRPr="00DB6BC1" w:rsidRDefault="00212C81" w:rsidP="00E015F7">
            <w:pPr>
              <w:spacing w:after="0" w:line="240" w:lineRule="auto"/>
              <w:ind w:left="360"/>
              <w:rPr>
                <w:rFonts w:ascii="Plus Jakarta Sans" w:hAnsi="Plus Jakarta Sans"/>
                <w:i/>
              </w:rPr>
            </w:pPr>
          </w:p>
        </w:tc>
        <w:tc>
          <w:tcPr>
            <w:tcW w:w="1610" w:type="pct"/>
            <w:shd w:val="clear" w:color="auto" w:fill="E4F9F1"/>
          </w:tcPr>
          <w:p w14:paraId="5FF91ED9" w14:textId="77777777" w:rsidR="00212C81" w:rsidRPr="00DB6BC1" w:rsidRDefault="00212C81" w:rsidP="003A6661">
            <w:pPr>
              <w:spacing w:after="0" w:line="240" w:lineRule="auto"/>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9526ABD"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tcPr>
          <w:p w14:paraId="61A44601"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Professional Qualifications/Training/Registrations required by law, and/or essential for the performance of the role</w:t>
            </w:r>
          </w:p>
          <w:p w14:paraId="15C59CA3" w14:textId="092D61A4"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A degree or equivalent level of experience</w:t>
            </w:r>
          </w:p>
          <w:p w14:paraId="5916D54E" w14:textId="13A4274C" w:rsidR="00634E30" w:rsidRPr="00634E30" w:rsidRDefault="00634E30" w:rsidP="00634E30">
            <w:pPr>
              <w:numPr>
                <w:ilvl w:val="0"/>
                <w:numId w:val="1"/>
              </w:numPr>
              <w:spacing w:after="0" w:line="240" w:lineRule="auto"/>
              <w:rPr>
                <w:rFonts w:ascii="Plus Jakarta Sans" w:hAnsi="Plus Jakarta Sans"/>
                <w:b w:val="0"/>
                <w:sz w:val="20"/>
                <w:szCs w:val="20"/>
              </w:rPr>
            </w:pPr>
            <w:r w:rsidRPr="00634E30">
              <w:rPr>
                <w:rFonts w:ascii="Plus Jakarta Sans" w:hAnsi="Plus Jakarta Sans"/>
                <w:b w:val="0"/>
                <w:sz w:val="20"/>
                <w:szCs w:val="20"/>
              </w:rPr>
              <w:t xml:space="preserve">Management qualification or equivalent level of experience </w:t>
            </w:r>
          </w:p>
          <w:p w14:paraId="0A313EA6" w14:textId="69A935C1" w:rsidR="00212C81" w:rsidRPr="00634E30" w:rsidRDefault="00634E30" w:rsidP="00634E30">
            <w:pPr>
              <w:numPr>
                <w:ilvl w:val="0"/>
                <w:numId w:val="1"/>
              </w:numPr>
              <w:spacing w:after="0" w:line="240" w:lineRule="auto"/>
              <w:rPr>
                <w:rFonts w:ascii="Plus Jakarta Sans" w:hAnsi="Plus Jakarta Sans"/>
                <w:b w:val="0"/>
                <w:bCs w:val="0"/>
                <w:sz w:val="24"/>
                <w:szCs w:val="24"/>
              </w:rPr>
            </w:pPr>
            <w:r w:rsidRPr="00634E30">
              <w:rPr>
                <w:rFonts w:ascii="Plus Jakarta Sans" w:hAnsi="Plus Jakarta Sans"/>
                <w:b w:val="0"/>
                <w:sz w:val="20"/>
                <w:szCs w:val="20"/>
              </w:rPr>
              <w:t xml:space="preserve">Evidence of continuous professional development. </w:t>
            </w:r>
          </w:p>
        </w:tc>
        <w:tc>
          <w:tcPr>
            <w:tcW w:w="1610" w:type="pct"/>
            <w:tcBorders>
              <w:top w:val="none" w:sz="0" w:space="0" w:color="auto"/>
              <w:bottom w:val="none" w:sz="0" w:space="0" w:color="auto"/>
              <w:right w:val="none" w:sz="0" w:space="0" w:color="auto"/>
            </w:tcBorders>
            <w:shd w:val="clear" w:color="auto" w:fill="E4F9F1"/>
          </w:tcPr>
          <w:p w14:paraId="0AC4C1FB" w14:textId="740832C6" w:rsidR="00212C81" w:rsidRPr="00DB6BC1" w:rsidRDefault="00212C81" w:rsidP="003A6661">
            <w:pPr>
              <w:tabs>
                <w:tab w:val="num" w:pos="439"/>
              </w:tabs>
              <w:spacing w:after="0" w:line="240" w:lineRule="auto"/>
              <w:cnfStyle w:val="000000100000" w:firstRow="0" w:lastRow="0" w:firstColumn="0" w:lastColumn="0" w:oddVBand="0" w:evenVBand="0" w:oddHBand="1" w:evenHBand="0" w:firstRowFirstColumn="0" w:firstRowLastColumn="0" w:lastRowFirstColumn="0" w:lastRowLastColumn="0"/>
              <w:rPr>
                <w:rFonts w:ascii="Plus Jakarta Sans" w:hAnsi="Plus Jakarta Sans"/>
                <w:sz w:val="20"/>
                <w:szCs w:val="20"/>
              </w:rPr>
            </w:pPr>
          </w:p>
        </w:tc>
      </w:tr>
      <w:tr w:rsidR="00D54F1F" w:rsidRPr="00DB6BC1" w14:paraId="617D651C" w14:textId="77777777" w:rsidTr="00DB6BC1">
        <w:trPr>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DB6BC1" w:rsidRDefault="00212C81" w:rsidP="00F645CA">
            <w:pPr>
              <w:rPr>
                <w:rFonts w:ascii="Plus Jakarta Sans" w:hAnsi="Plus Jakarta Sans"/>
                <w:sz w:val="20"/>
                <w:szCs w:val="20"/>
              </w:rPr>
            </w:pPr>
            <w:r w:rsidRPr="00DB6BC1">
              <w:rPr>
                <w:rFonts w:ascii="Plus Jakarta Sans" w:hAnsi="Plus Jakarta Sans"/>
                <w:sz w:val="24"/>
                <w:szCs w:val="24"/>
              </w:rPr>
              <w:t>Other Requirements</w:t>
            </w:r>
          </w:p>
          <w:p w14:paraId="6DE320D6" w14:textId="24AEE5E3"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Able to work flexibly to meet the demands of the job including some out of hours working at either evenings or weekends.</w:t>
            </w:r>
          </w:p>
          <w:p w14:paraId="3D6FA4AF"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Committed to the development and demonstration of the corporate vision, values and behaviours.</w:t>
            </w:r>
          </w:p>
          <w:p w14:paraId="7F0D999F"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lastRenderedPageBreak/>
              <w:t xml:space="preserve">Committed to ensure equality and inclusion are demonstrated. </w:t>
            </w:r>
          </w:p>
          <w:p w14:paraId="47CB76FA"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Highly motivated and not easily discouraged.</w:t>
            </w:r>
          </w:p>
          <w:p w14:paraId="63A0255E"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Personal and professional demeanour and credibility which commands the confidence of members, senior managers, staff, members, external partners and other stakeholders.</w:t>
            </w:r>
          </w:p>
          <w:p w14:paraId="11C66B1B"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A high degree of probity and integrity and work within the constraints of a publicly funded service.</w:t>
            </w:r>
          </w:p>
          <w:p w14:paraId="0407AA21" w14:textId="77777777" w:rsidR="006E03B1" w:rsidRPr="006E03B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A commitment to learning and achievement.</w:t>
            </w:r>
          </w:p>
          <w:p w14:paraId="03DF49D5" w14:textId="4940DB10" w:rsidR="00212C81" w:rsidRPr="00DB6BC1" w:rsidRDefault="006E03B1" w:rsidP="006E03B1">
            <w:pPr>
              <w:pStyle w:val="ListParagraph"/>
              <w:numPr>
                <w:ilvl w:val="0"/>
                <w:numId w:val="4"/>
              </w:numPr>
              <w:spacing w:after="0" w:line="240" w:lineRule="auto"/>
              <w:rPr>
                <w:rFonts w:ascii="Plus Jakarta Sans" w:hAnsi="Plus Jakarta Sans"/>
                <w:b w:val="0"/>
                <w:sz w:val="20"/>
                <w:szCs w:val="20"/>
              </w:rPr>
            </w:pPr>
            <w:r w:rsidRPr="006E03B1">
              <w:rPr>
                <w:rFonts w:ascii="Plus Jakarta Sans" w:hAnsi="Plus Jakarta Sans"/>
                <w:b w:val="0"/>
                <w:sz w:val="20"/>
                <w:szCs w:val="20"/>
              </w:rPr>
              <w:t xml:space="preserve">Able to travel for business purposes </w:t>
            </w:r>
          </w:p>
        </w:tc>
        <w:tc>
          <w:tcPr>
            <w:tcW w:w="1610" w:type="pct"/>
            <w:shd w:val="clear" w:color="auto" w:fill="E4F9F1"/>
          </w:tcPr>
          <w:p w14:paraId="28202FFF" w14:textId="77777777" w:rsidR="00212C81" w:rsidRPr="00DB6BC1" w:rsidRDefault="00212C81" w:rsidP="00F645CA">
            <w:pPr>
              <w:ind w:left="176" w:hanging="142"/>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p w14:paraId="75DE0547" w14:textId="77777777" w:rsidR="00212C81" w:rsidRPr="00DB6BC1" w:rsidRDefault="00212C81" w:rsidP="00F645CA">
            <w:pPr>
              <w:cnfStyle w:val="000000000000" w:firstRow="0" w:lastRow="0" w:firstColumn="0" w:lastColumn="0" w:oddVBand="0" w:evenVBand="0" w:oddHBand="0" w:evenHBand="0" w:firstRowFirstColumn="0" w:firstRowLastColumn="0" w:lastRowFirstColumn="0" w:lastRowLastColumn="0"/>
              <w:rPr>
                <w:rFonts w:ascii="Plus Jakarta Sans" w:hAnsi="Plus Jakarta Sans"/>
                <w:sz w:val="20"/>
                <w:szCs w:val="20"/>
              </w:rPr>
            </w:pPr>
          </w:p>
        </w:tc>
      </w:tr>
      <w:tr w:rsidR="002871DB" w:rsidRPr="00DB6BC1" w14:paraId="3F4D61EF" w14:textId="77777777" w:rsidTr="00DB6BC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none" w:sz="0" w:space="0" w:color="auto"/>
              <w:left w:val="none" w:sz="0" w:space="0" w:color="auto"/>
              <w:bottom w:val="none" w:sz="0" w:space="0" w:color="auto"/>
            </w:tcBorders>
            <w:vAlign w:val="center"/>
          </w:tcPr>
          <w:p w14:paraId="229CC7CD" w14:textId="77777777" w:rsidR="00212C81" w:rsidRPr="00DB6BC1" w:rsidRDefault="00212C81" w:rsidP="00F645CA">
            <w:pPr>
              <w:rPr>
                <w:rFonts w:ascii="Plus Jakarta Sans" w:hAnsi="Plus Jakarta Sans"/>
                <w:b w:val="0"/>
                <w:bCs w:val="0"/>
                <w:sz w:val="24"/>
                <w:szCs w:val="24"/>
              </w:rPr>
            </w:pPr>
            <w:r w:rsidRPr="00DB6BC1">
              <w:rPr>
                <w:rFonts w:ascii="Plus Jakarta Sans" w:hAnsi="Plus Jakarta Sans"/>
                <w:sz w:val="24"/>
                <w:szCs w:val="24"/>
              </w:rPr>
              <w:t xml:space="preserve">Behaviours </w:t>
            </w:r>
          </w:p>
          <w:p w14:paraId="73A9DB23" w14:textId="23319F67" w:rsidR="00212C81" w:rsidRPr="00DB6BC1" w:rsidRDefault="007677F4" w:rsidP="003A6661">
            <w:pPr>
              <w:pStyle w:val="ListParagraph"/>
              <w:numPr>
                <w:ilvl w:val="0"/>
                <w:numId w:val="4"/>
              </w:numPr>
              <w:rPr>
                <w:rFonts w:ascii="Plus Jakarta Sans" w:hAnsi="Plus Jakarta Sans"/>
                <w:b w:val="0"/>
                <w:bCs w:val="0"/>
                <w:sz w:val="24"/>
                <w:szCs w:val="24"/>
              </w:rPr>
            </w:pPr>
            <w:r>
              <w:rPr>
                <w:rFonts w:ascii="Plus Jakarta Sans" w:hAnsi="Plus Jakarta Sans"/>
                <w:b w:val="0"/>
                <w:bCs w:val="0"/>
                <w:sz w:val="20"/>
                <w:szCs w:val="20"/>
              </w:rPr>
              <w:t>Link to YNYCA Values and Behaviours</w:t>
            </w:r>
          </w:p>
        </w:tc>
        <w:tc>
          <w:tcPr>
            <w:tcW w:w="1610" w:type="pct"/>
            <w:tcBorders>
              <w:top w:val="none" w:sz="0" w:space="0" w:color="auto"/>
              <w:bottom w:val="none" w:sz="0" w:space="0" w:color="auto"/>
              <w:right w:val="none" w:sz="0" w:space="0" w:color="auto"/>
            </w:tcBorders>
            <w:shd w:val="clear" w:color="auto" w:fill="E4F9F1"/>
            <w:vAlign w:val="center"/>
          </w:tcPr>
          <w:p w14:paraId="5648BB7C" w14:textId="77777777" w:rsidR="00212C81" w:rsidRPr="00DB6BC1" w:rsidRDefault="00212C81" w:rsidP="00F645CA">
            <w:pPr>
              <w:cnfStyle w:val="000000100000" w:firstRow="0" w:lastRow="0" w:firstColumn="0" w:lastColumn="0" w:oddVBand="0" w:evenVBand="0" w:oddHBand="1" w:evenHBand="0" w:firstRowFirstColumn="0" w:firstRowLastColumn="0" w:lastRowFirstColumn="0" w:lastRowLastColumn="0"/>
              <w:rPr>
                <w:rFonts w:ascii="Plus Jakarta Sans" w:hAnsi="Plus Jakarta Sans"/>
                <w:strike/>
                <w:sz w:val="24"/>
                <w:szCs w:val="24"/>
              </w:rPr>
            </w:pPr>
          </w:p>
        </w:tc>
      </w:tr>
    </w:tbl>
    <w:p w14:paraId="6F88F584" w14:textId="77777777" w:rsidR="002871DB" w:rsidRPr="00DB6BC1" w:rsidRDefault="002871DB">
      <w:pPr>
        <w:rPr>
          <w:rFonts w:ascii="Plus Jakarta Sans" w:hAnsi="Plus Jakarta Sans"/>
          <w:sz w:val="20"/>
          <w:szCs w:val="20"/>
        </w:rPr>
      </w:pPr>
    </w:p>
    <w:p w14:paraId="336D8672" w14:textId="63D4A348" w:rsidR="00184B0E" w:rsidRPr="00DB6BC1" w:rsidRDefault="00212C81">
      <w:pPr>
        <w:rPr>
          <w:rFonts w:ascii="Plus Jakarta Sans" w:hAnsi="Plus Jakarta Sans"/>
          <w:color w:val="FF0000"/>
          <w:sz w:val="18"/>
          <w:szCs w:val="18"/>
        </w:rPr>
      </w:pPr>
      <w:r w:rsidRPr="00DB6BC1">
        <w:rPr>
          <w:rFonts w:ascii="Plus Jakarta Sans" w:hAnsi="Plus Jakarta Sans"/>
          <w:sz w:val="20"/>
          <w:szCs w:val="20"/>
        </w:rPr>
        <w:t>NB – Assessment criteria for recruitment will be notified separately.</w:t>
      </w:r>
      <w:r w:rsidRPr="00DB6BC1">
        <w:rPr>
          <w:rFonts w:ascii="Plus Jakarta Sans" w:hAnsi="Plus Jakarta Sans"/>
          <w:sz w:val="20"/>
          <w:szCs w:val="20"/>
        </w:rPr>
        <w:br/>
      </w:r>
      <w:r w:rsidRPr="00DB6BC1">
        <w:rPr>
          <w:rFonts w:ascii="Plus Jakarta Sans" w:hAnsi="Plus Jakarta Sans"/>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DB6BC1"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409F" w14:textId="77777777" w:rsidR="000D2E60" w:rsidRDefault="000D2E60" w:rsidP="00212C81">
      <w:pPr>
        <w:spacing w:after="0" w:line="240" w:lineRule="auto"/>
      </w:pPr>
      <w:r>
        <w:separator/>
      </w:r>
    </w:p>
  </w:endnote>
  <w:endnote w:type="continuationSeparator" w:id="0">
    <w:p w14:paraId="46273929" w14:textId="77777777" w:rsidR="000D2E60" w:rsidRDefault="000D2E60"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0162" w14:textId="77777777" w:rsidR="000D2E60" w:rsidRDefault="000D2E60" w:rsidP="00212C81">
      <w:pPr>
        <w:spacing w:after="0" w:line="240" w:lineRule="auto"/>
      </w:pPr>
      <w:r>
        <w:separator/>
      </w:r>
    </w:p>
  </w:footnote>
  <w:footnote w:type="continuationSeparator" w:id="0">
    <w:p w14:paraId="002E9225" w14:textId="77777777" w:rsidR="000D2E60" w:rsidRDefault="000D2E60"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4137C17D" w:rsidR="00212C81" w:rsidRDefault="00212C81">
    <w:pPr>
      <w:pStyle w:val="Header"/>
    </w:pPr>
    <w:r>
      <w:rPr>
        <w:noProof/>
      </w:rPr>
      <w:drawing>
        <wp:anchor distT="0" distB="0" distL="114300" distR="114300" simplePos="0" relativeHeight="251660288" behindDoc="0" locked="0" layoutInCell="1" allowOverlap="1" wp14:anchorId="26F1C362" wp14:editId="62E925BE">
          <wp:simplePos x="0" y="0"/>
          <wp:positionH relativeFrom="column">
            <wp:posOffset>-495935</wp:posOffset>
          </wp:positionH>
          <wp:positionV relativeFrom="paragraph">
            <wp:posOffset>-524510</wp:posOffset>
          </wp:positionV>
          <wp:extent cx="11874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74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FFD" w14:textId="117D2F61" w:rsidR="000A0A91" w:rsidRDefault="000A0A91">
    <w:pPr>
      <w:pStyle w:val="Header"/>
      <w:rPr>
        <w:noProof/>
      </w:rPr>
    </w:pPr>
    <w:r>
      <w:rPr>
        <w:noProof/>
      </w:rPr>
      <w:drawing>
        <wp:anchor distT="0" distB="0" distL="114300" distR="114300" simplePos="0" relativeHeight="251659264" behindDoc="0" locked="0" layoutInCell="1" allowOverlap="1" wp14:anchorId="6E0DE9A3" wp14:editId="4BC7E1FB">
          <wp:simplePos x="0" y="0"/>
          <wp:positionH relativeFrom="page">
            <wp:align>right</wp:align>
          </wp:positionH>
          <wp:positionV relativeFrom="paragraph">
            <wp:posOffset>-810260</wp:posOffset>
          </wp:positionV>
          <wp:extent cx="7741285" cy="2787015"/>
          <wp:effectExtent l="0" t="0" r="0" b="0"/>
          <wp:wrapSquare wrapText="bothSides"/>
          <wp:docPr id="1904366341" name="Picture 1" descr="A white background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366341" name="Picture 1" descr="A white background with green text&#10;&#10;AI-generated content may be incorrect."/>
                  <pic:cNvPicPr/>
                </pic:nvPicPr>
                <pic:blipFill rotWithShape="1">
                  <a:blip r:embed="rId1">
                    <a:extLst>
                      <a:ext uri="{28A0092B-C50C-407E-A947-70E740481C1C}">
                        <a14:useLocalDpi xmlns:a14="http://schemas.microsoft.com/office/drawing/2010/main" val="0"/>
                      </a:ext>
                    </a:extLst>
                  </a:blip>
                  <a:srcRect b="35986"/>
                  <a:stretch/>
                </pic:blipFill>
                <pic:spPr bwMode="auto">
                  <a:xfrm>
                    <a:off x="0" y="0"/>
                    <a:ext cx="7741285" cy="278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004F3E" w14:textId="1FA4D49C" w:rsidR="00212C81" w:rsidRDefault="00212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AC1EDE"/>
    <w:multiLevelType w:val="hybridMultilevel"/>
    <w:tmpl w:val="BC52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EF6FE5"/>
    <w:multiLevelType w:val="hybridMultilevel"/>
    <w:tmpl w:val="D07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920F9"/>
    <w:multiLevelType w:val="hybridMultilevel"/>
    <w:tmpl w:val="314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335A9"/>
    <w:multiLevelType w:val="multilevel"/>
    <w:tmpl w:val="B4140E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D0AEE"/>
    <w:multiLevelType w:val="hybridMultilevel"/>
    <w:tmpl w:val="81262774"/>
    <w:lvl w:ilvl="0" w:tplc="08090001">
      <w:start w:val="1"/>
      <w:numFmt w:val="bullet"/>
      <w:lvlText w:val=""/>
      <w:lvlJc w:val="left"/>
      <w:pPr>
        <w:ind w:left="720" w:hanging="360"/>
      </w:pPr>
      <w:rPr>
        <w:rFonts w:ascii="Symbol" w:hAnsi="Symbol" w:hint="default"/>
      </w:rPr>
    </w:lvl>
    <w:lvl w:ilvl="1" w:tplc="670246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1537A"/>
    <w:multiLevelType w:val="hybridMultilevel"/>
    <w:tmpl w:val="6BC0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70394C"/>
    <w:multiLevelType w:val="hybridMultilevel"/>
    <w:tmpl w:val="90AC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6"/>
  </w:num>
  <w:num w:numId="2" w16cid:durableId="1489319272">
    <w:abstractNumId w:val="15"/>
  </w:num>
  <w:num w:numId="3" w16cid:durableId="535970230">
    <w:abstractNumId w:val="8"/>
  </w:num>
  <w:num w:numId="4" w16cid:durableId="490411373">
    <w:abstractNumId w:val="9"/>
  </w:num>
  <w:num w:numId="5" w16cid:durableId="991713902">
    <w:abstractNumId w:val="3"/>
  </w:num>
  <w:num w:numId="6" w16cid:durableId="1893812400">
    <w:abstractNumId w:val="0"/>
  </w:num>
  <w:num w:numId="7" w16cid:durableId="1365523356">
    <w:abstractNumId w:val="4"/>
  </w:num>
  <w:num w:numId="8" w16cid:durableId="305625741">
    <w:abstractNumId w:val="12"/>
  </w:num>
  <w:num w:numId="9" w16cid:durableId="1199587942">
    <w:abstractNumId w:val="17"/>
  </w:num>
  <w:num w:numId="10" w16cid:durableId="501162778">
    <w:abstractNumId w:val="5"/>
  </w:num>
  <w:num w:numId="11" w16cid:durableId="1764062883">
    <w:abstractNumId w:val="13"/>
  </w:num>
  <w:num w:numId="12" w16cid:durableId="1898079373">
    <w:abstractNumId w:val="14"/>
  </w:num>
  <w:num w:numId="13" w16cid:durableId="396438086">
    <w:abstractNumId w:val="2"/>
  </w:num>
  <w:num w:numId="14" w16cid:durableId="883104061">
    <w:abstractNumId w:val="11"/>
  </w:num>
  <w:num w:numId="15" w16cid:durableId="488711623">
    <w:abstractNumId w:val="13"/>
  </w:num>
  <w:num w:numId="16" w16cid:durableId="1838417724">
    <w:abstractNumId w:val="10"/>
  </w:num>
  <w:num w:numId="17" w16cid:durableId="1370959334">
    <w:abstractNumId w:val="1"/>
  </w:num>
  <w:num w:numId="18" w16cid:durableId="1274552197">
    <w:abstractNumId w:val="16"/>
  </w:num>
  <w:num w:numId="19" w16cid:durableId="861166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139C4"/>
    <w:rsid w:val="00036E56"/>
    <w:rsid w:val="0004249F"/>
    <w:rsid w:val="00043740"/>
    <w:rsid w:val="000A0A91"/>
    <w:rsid w:val="000B52D5"/>
    <w:rsid w:val="000D2E60"/>
    <w:rsid w:val="00100B3E"/>
    <w:rsid w:val="00103F04"/>
    <w:rsid w:val="00132D0A"/>
    <w:rsid w:val="00151D01"/>
    <w:rsid w:val="00154B7D"/>
    <w:rsid w:val="00154DCB"/>
    <w:rsid w:val="00184B0E"/>
    <w:rsid w:val="001C3A56"/>
    <w:rsid w:val="001E6FC3"/>
    <w:rsid w:val="001F46D7"/>
    <w:rsid w:val="00212C81"/>
    <w:rsid w:val="0023138F"/>
    <w:rsid w:val="002426C9"/>
    <w:rsid w:val="002718FA"/>
    <w:rsid w:val="00277844"/>
    <w:rsid w:val="002871DB"/>
    <w:rsid w:val="002B6457"/>
    <w:rsid w:val="003365F8"/>
    <w:rsid w:val="003608C4"/>
    <w:rsid w:val="00373ED5"/>
    <w:rsid w:val="00377F1D"/>
    <w:rsid w:val="003948D0"/>
    <w:rsid w:val="003A6661"/>
    <w:rsid w:val="003B4357"/>
    <w:rsid w:val="003F07CD"/>
    <w:rsid w:val="00405BCE"/>
    <w:rsid w:val="0043004F"/>
    <w:rsid w:val="00470139"/>
    <w:rsid w:val="00471C9B"/>
    <w:rsid w:val="004756E1"/>
    <w:rsid w:val="004C00A5"/>
    <w:rsid w:val="004C63A0"/>
    <w:rsid w:val="004D4426"/>
    <w:rsid w:val="004D6915"/>
    <w:rsid w:val="004E4A85"/>
    <w:rsid w:val="004F1433"/>
    <w:rsid w:val="00545D7B"/>
    <w:rsid w:val="00586CCB"/>
    <w:rsid w:val="005B0DF3"/>
    <w:rsid w:val="005B5EDB"/>
    <w:rsid w:val="005D13EB"/>
    <w:rsid w:val="00613E59"/>
    <w:rsid w:val="006174EC"/>
    <w:rsid w:val="00634E30"/>
    <w:rsid w:val="00645127"/>
    <w:rsid w:val="006C644A"/>
    <w:rsid w:val="006E03B1"/>
    <w:rsid w:val="007203DA"/>
    <w:rsid w:val="007204A3"/>
    <w:rsid w:val="00747208"/>
    <w:rsid w:val="00755FD0"/>
    <w:rsid w:val="0075742B"/>
    <w:rsid w:val="00757F3B"/>
    <w:rsid w:val="007677F4"/>
    <w:rsid w:val="007A04D3"/>
    <w:rsid w:val="007C0790"/>
    <w:rsid w:val="007C4618"/>
    <w:rsid w:val="007F3D03"/>
    <w:rsid w:val="007F6A88"/>
    <w:rsid w:val="00845AB2"/>
    <w:rsid w:val="008C1907"/>
    <w:rsid w:val="00900E77"/>
    <w:rsid w:val="0092416D"/>
    <w:rsid w:val="009456D8"/>
    <w:rsid w:val="009B275B"/>
    <w:rsid w:val="009C7DEE"/>
    <w:rsid w:val="009F14AF"/>
    <w:rsid w:val="00A26C57"/>
    <w:rsid w:val="00A31709"/>
    <w:rsid w:val="00A71E0E"/>
    <w:rsid w:val="00AA10D8"/>
    <w:rsid w:val="00AB7BA1"/>
    <w:rsid w:val="00AB7E34"/>
    <w:rsid w:val="00B71CA1"/>
    <w:rsid w:val="00C572DA"/>
    <w:rsid w:val="00C8070B"/>
    <w:rsid w:val="00C85340"/>
    <w:rsid w:val="00CA5313"/>
    <w:rsid w:val="00CD7D86"/>
    <w:rsid w:val="00D136D6"/>
    <w:rsid w:val="00D267BC"/>
    <w:rsid w:val="00D43C8A"/>
    <w:rsid w:val="00D519B1"/>
    <w:rsid w:val="00D54F1F"/>
    <w:rsid w:val="00D55418"/>
    <w:rsid w:val="00D63855"/>
    <w:rsid w:val="00DB6BC1"/>
    <w:rsid w:val="00E015F7"/>
    <w:rsid w:val="00E225F5"/>
    <w:rsid w:val="00E54677"/>
    <w:rsid w:val="00E639A2"/>
    <w:rsid w:val="00E90940"/>
    <w:rsid w:val="00E97EAD"/>
    <w:rsid w:val="00EA4B42"/>
    <w:rsid w:val="00F21299"/>
    <w:rsid w:val="00F61BE4"/>
    <w:rsid w:val="0C5E0A44"/>
    <w:rsid w:val="24D9BBF5"/>
    <w:rsid w:val="26B6B849"/>
    <w:rsid w:val="35DD3395"/>
    <w:rsid w:val="5E8AB105"/>
    <w:rsid w:val="5EEB6924"/>
    <w:rsid w:val="738C249E"/>
    <w:rsid w:val="74C8B13A"/>
    <w:rsid w:val="78809FA1"/>
    <w:rsid w:val="7C1DD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customStyle="1" w:styleId="normaltextrun">
    <w:name w:val="normaltextrun"/>
    <w:basedOn w:val="DefaultParagraphFont"/>
    <w:rsid w:val="003608C4"/>
  </w:style>
  <w:style w:type="paragraph" w:styleId="Revision">
    <w:name w:val="Revision"/>
    <w:hidden/>
    <w:uiPriority w:val="99"/>
    <w:semiHidden/>
    <w:rsid w:val="00C572DA"/>
    <w:pPr>
      <w:spacing w:after="0" w:line="240" w:lineRule="auto"/>
    </w:pPr>
  </w:style>
  <w:style w:type="character" w:styleId="CommentReference">
    <w:name w:val="annotation reference"/>
    <w:basedOn w:val="DefaultParagraphFont"/>
    <w:uiPriority w:val="99"/>
    <w:semiHidden/>
    <w:unhideWhenUsed/>
    <w:rsid w:val="00D519B1"/>
    <w:rPr>
      <w:sz w:val="16"/>
      <w:szCs w:val="16"/>
    </w:rPr>
  </w:style>
  <w:style w:type="paragraph" w:styleId="CommentText">
    <w:name w:val="annotation text"/>
    <w:basedOn w:val="Normal"/>
    <w:link w:val="CommentTextChar"/>
    <w:uiPriority w:val="99"/>
    <w:unhideWhenUsed/>
    <w:rsid w:val="00D519B1"/>
    <w:pPr>
      <w:spacing w:line="240" w:lineRule="auto"/>
    </w:pPr>
    <w:rPr>
      <w:sz w:val="20"/>
      <w:szCs w:val="20"/>
    </w:rPr>
  </w:style>
  <w:style w:type="character" w:customStyle="1" w:styleId="CommentTextChar">
    <w:name w:val="Comment Text Char"/>
    <w:basedOn w:val="DefaultParagraphFont"/>
    <w:link w:val="CommentText"/>
    <w:uiPriority w:val="99"/>
    <w:rsid w:val="00D519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a:solidFill>
          <a:srgbClr val="E4F9F1">
            <a:alpha val="90000"/>
          </a:srgbClr>
        </a:solidFill>
        <a:ln>
          <a:solidFill>
            <a:srgbClr val="008577"/>
          </a:solidFill>
        </a:ln>
      </dgm:spPr>
      <dgm:t>
        <a:bodyPr/>
        <a:lstStyle/>
        <a:p>
          <a:r>
            <a:rPr lang="en-US"/>
            <a:t>Director of Economy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a:solidFill>
          <a:srgbClr val="E4F9F1">
            <a:alpha val="90000"/>
          </a:srgbClr>
        </a:solidFill>
        <a:ln>
          <a:solidFill>
            <a:srgbClr val="008577"/>
          </a:solidFill>
        </a:ln>
      </dgm:spPr>
      <dgm:t>
        <a:bodyPr/>
        <a:lstStyle/>
        <a:p>
          <a:r>
            <a:rPr lang="en-GB"/>
            <a:t>Head of Business Growth &amp; Innovation </a:t>
          </a:r>
          <a:endParaRPr lang="en-US"/>
        </a:p>
      </dgm:t>
    </dgm:pt>
    <dgm:pt modelId="{520DB6FD-35CE-4563-8362-01A4E5AD5B2C}" type="parTrans" cxnId="{22C2567E-6E10-41E5-8543-015EB9A1D910}">
      <dgm:prSet/>
      <dgm:spPr>
        <a:ln>
          <a:solidFill>
            <a:srgbClr val="008577"/>
          </a:solidFill>
        </a:ln>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a:solidFill>
          <a:srgbClr val="E4F9F1">
            <a:alpha val="90000"/>
          </a:srgbClr>
        </a:solidFill>
        <a:ln>
          <a:solidFill>
            <a:srgbClr val="008577"/>
          </a:solidFill>
        </a:ln>
      </dgm:spPr>
      <dgm:t>
        <a:bodyPr/>
        <a:lstStyle/>
        <a:p>
          <a:r>
            <a:rPr lang="en-US"/>
            <a:t>Delivery Teams </a:t>
          </a:r>
        </a:p>
      </dgm:t>
    </dgm:pt>
    <dgm:pt modelId="{C3781817-D6FE-439C-975C-4327FE0F8FC0}" type="parTrans" cxnId="{9EC198D2-3A61-4FB8-994D-11A36361DAE5}">
      <dgm:prSet/>
      <dgm:spPr>
        <a:ln>
          <a:solidFill>
            <a:srgbClr val="008577"/>
          </a:solidFill>
        </a:ln>
      </dgm:spPr>
      <dgm:t>
        <a:bodyPr/>
        <a:lstStyle/>
        <a:p>
          <a:endParaRPr lang="en-US"/>
        </a:p>
      </dgm:t>
    </dgm:pt>
    <dgm:pt modelId="{FAB6EE7E-6138-485B-8E88-364FFE380FD5}" type="sibTrans" cxnId="{9EC198D2-3A61-4FB8-994D-11A36361DAE5}">
      <dgm:prSet/>
      <dgm:spPr/>
      <dgm:t>
        <a:bodyPr/>
        <a:lstStyle/>
        <a:p>
          <a:endParaRPr lang="en-US"/>
        </a:p>
      </dgm:t>
    </dgm:pt>
    <dgm:pt modelId="{CA25304B-9F33-40F0-850E-69FA3C7385F2}">
      <dgm:prSet/>
      <dgm:spPr/>
      <dgm:t>
        <a:bodyPr/>
        <a:lstStyle/>
        <a:p>
          <a:r>
            <a:rPr lang="en-GB"/>
            <a:t>Head of Strategy, Policy and Planning</a:t>
          </a:r>
        </a:p>
      </dgm:t>
    </dgm:pt>
    <dgm:pt modelId="{E6E64879-A373-4F59-9A67-8408B4AB3B82}" type="parTrans" cxnId="{8FF73519-3C0D-4B02-B5B4-FBA739C1D859}">
      <dgm:prSet/>
      <dgm:spPr/>
      <dgm:t>
        <a:bodyPr/>
        <a:lstStyle/>
        <a:p>
          <a:endParaRPr lang="en-GB"/>
        </a:p>
      </dgm:t>
    </dgm:pt>
    <dgm:pt modelId="{9926D833-903F-414C-A943-22341B85249A}" type="sibTrans" cxnId="{8FF73519-3C0D-4B02-B5B4-FBA739C1D859}">
      <dgm:prSet/>
      <dgm:spPr/>
      <dgm:t>
        <a:bodyPr/>
        <a:lstStyle/>
        <a:p>
          <a:endParaRPr lang="en-GB"/>
        </a:p>
      </dgm:t>
    </dgm:pt>
    <dgm:pt modelId="{672E3D35-A68C-492C-B941-FF281030F76A}">
      <dgm:prSet/>
      <dgm:spPr/>
      <dgm:t>
        <a:bodyPr/>
        <a:lstStyle/>
        <a:p>
          <a:r>
            <a:rPr lang="en-GB"/>
            <a:t>Head of Skills, Education and Employment </a:t>
          </a:r>
          <a:endParaRPr lang="en-US"/>
        </a:p>
      </dgm:t>
    </dgm:pt>
    <dgm:pt modelId="{FAC62753-DFBC-4E62-9A40-59D85EA100F1}" type="parTrans" cxnId="{5928A52A-1FF9-4F7E-9A20-9E003E7C28C1}">
      <dgm:prSet/>
      <dgm:spPr/>
      <dgm:t>
        <a:bodyPr/>
        <a:lstStyle/>
        <a:p>
          <a:endParaRPr lang="en-GB"/>
        </a:p>
      </dgm:t>
    </dgm:pt>
    <dgm:pt modelId="{F0D2635F-FCD6-4A32-B793-CBEFA973DC10}" type="sibTrans" cxnId="{5928A52A-1FF9-4F7E-9A20-9E003E7C28C1}">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8577"/>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3"/>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3"/>
      <dgm:spPr>
        <a:solidFill>
          <a:srgbClr val="008577"/>
        </a:solidFill>
      </dgm:spPr>
    </dgm:pt>
    <dgm:pt modelId="{2F91837F-EF1F-49D1-B21C-206A5F8C0EFD}" type="pres">
      <dgm:prSet presAssocID="{A6B29937-80EF-4AE4-A80A-706CE39B6BE0}" presName="text2" presStyleLbl="fgAcc2" presStyleIdx="0" presStyleCnt="3">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a:solidFill>
          <a:srgbClr val="008577"/>
        </a:solidFill>
        <a:ln>
          <a:solidFill>
            <a:srgbClr val="008577"/>
          </a:solidFill>
        </a:ln>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 modelId="{10D6577D-6DDE-46D5-91C5-3B07EB296615}" type="pres">
      <dgm:prSet presAssocID="{E6E64879-A373-4F59-9A67-8408B4AB3B82}" presName="Name10" presStyleLbl="parChTrans1D2" presStyleIdx="1" presStyleCnt="3"/>
      <dgm:spPr/>
    </dgm:pt>
    <dgm:pt modelId="{A249B1EE-60A3-4177-A9D1-1CA7EBEA0B85}" type="pres">
      <dgm:prSet presAssocID="{CA25304B-9F33-40F0-850E-69FA3C7385F2}" presName="hierRoot2" presStyleCnt="0"/>
      <dgm:spPr/>
    </dgm:pt>
    <dgm:pt modelId="{51766E47-5C29-4A4B-9BC4-845DF48528FE}" type="pres">
      <dgm:prSet presAssocID="{CA25304B-9F33-40F0-850E-69FA3C7385F2}" presName="composite2" presStyleCnt="0"/>
      <dgm:spPr/>
    </dgm:pt>
    <dgm:pt modelId="{0CC7A3E7-98C0-4700-A7B2-20D343B787EE}" type="pres">
      <dgm:prSet presAssocID="{CA25304B-9F33-40F0-850E-69FA3C7385F2}" presName="background2" presStyleLbl="node2" presStyleIdx="1" presStyleCnt="3"/>
      <dgm:spPr/>
    </dgm:pt>
    <dgm:pt modelId="{CC90CE05-925D-41FC-921A-0DA5F3BC2C17}" type="pres">
      <dgm:prSet presAssocID="{CA25304B-9F33-40F0-850E-69FA3C7385F2}" presName="text2" presStyleLbl="fgAcc2" presStyleIdx="1" presStyleCnt="3">
        <dgm:presLayoutVars>
          <dgm:chPref val="3"/>
        </dgm:presLayoutVars>
      </dgm:prSet>
      <dgm:spPr/>
    </dgm:pt>
    <dgm:pt modelId="{009E8F41-24DA-42D2-97C3-87D358FDB7F1}" type="pres">
      <dgm:prSet presAssocID="{CA25304B-9F33-40F0-850E-69FA3C7385F2}" presName="hierChild3" presStyleCnt="0"/>
      <dgm:spPr/>
    </dgm:pt>
    <dgm:pt modelId="{5DE19D1E-6ABF-4B95-A005-4160A2D854CE}" type="pres">
      <dgm:prSet presAssocID="{FAC62753-DFBC-4E62-9A40-59D85EA100F1}" presName="Name10" presStyleLbl="parChTrans1D2" presStyleIdx="2" presStyleCnt="3"/>
      <dgm:spPr/>
    </dgm:pt>
    <dgm:pt modelId="{2EB689C7-24DE-45AA-BC52-92ACBFDED22C}" type="pres">
      <dgm:prSet presAssocID="{672E3D35-A68C-492C-B941-FF281030F76A}" presName="hierRoot2" presStyleCnt="0"/>
      <dgm:spPr/>
    </dgm:pt>
    <dgm:pt modelId="{32A7F01E-A92F-4E28-B282-7F8B2A48C1DD}" type="pres">
      <dgm:prSet presAssocID="{672E3D35-A68C-492C-B941-FF281030F76A}" presName="composite2" presStyleCnt="0"/>
      <dgm:spPr/>
    </dgm:pt>
    <dgm:pt modelId="{DF0266AC-0204-4C77-93E3-3ABD0518739F}" type="pres">
      <dgm:prSet presAssocID="{672E3D35-A68C-492C-B941-FF281030F76A}" presName="background2" presStyleLbl="node2" presStyleIdx="2" presStyleCnt="3"/>
      <dgm:spPr/>
    </dgm:pt>
    <dgm:pt modelId="{2153385D-AE54-4762-BD5B-1C92123E84B1}" type="pres">
      <dgm:prSet presAssocID="{672E3D35-A68C-492C-B941-FF281030F76A}" presName="text2" presStyleLbl="fgAcc2" presStyleIdx="2" presStyleCnt="3">
        <dgm:presLayoutVars>
          <dgm:chPref val="3"/>
        </dgm:presLayoutVars>
      </dgm:prSet>
      <dgm:spPr/>
    </dgm:pt>
    <dgm:pt modelId="{0A41F641-A276-432D-A281-14CE06A723B3}" type="pres">
      <dgm:prSet presAssocID="{672E3D35-A68C-492C-B941-FF281030F76A}" presName="hierChild3" presStyleCnt="0"/>
      <dgm:spPr/>
    </dgm:pt>
  </dgm:ptLst>
  <dgm:cxnLst>
    <dgm:cxn modelId="{8FF73519-3C0D-4B02-B5B4-FBA739C1D859}" srcId="{3DF744DC-0E1F-48A4-90C7-835028FB3A5B}" destId="{CA25304B-9F33-40F0-850E-69FA3C7385F2}" srcOrd="1" destOrd="0" parTransId="{E6E64879-A373-4F59-9A67-8408B4AB3B82}" sibTransId="{9926D833-903F-414C-A943-22341B85249A}"/>
    <dgm:cxn modelId="{2E23011D-AEDF-4F70-9A76-FFFE8FDEBA39}" type="presOf" srcId="{E6E64879-A373-4F59-9A67-8408B4AB3B82}" destId="{10D6577D-6DDE-46D5-91C5-3B07EB296615}"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5928A52A-1FF9-4F7E-9A20-9E003E7C28C1}" srcId="{3DF744DC-0E1F-48A4-90C7-835028FB3A5B}" destId="{672E3D35-A68C-492C-B941-FF281030F76A}" srcOrd="2" destOrd="0" parTransId="{FAC62753-DFBC-4E62-9A40-59D85EA100F1}" sibTransId="{F0D2635F-FCD6-4A32-B793-CBEFA973DC10}"/>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2F7371A6-6728-46DF-BDE5-3DDD74629183}" type="presOf" srcId="{672E3D35-A68C-492C-B941-FF281030F76A}" destId="{2153385D-AE54-4762-BD5B-1C92123E84B1}" srcOrd="0" destOrd="0" presId="urn:microsoft.com/office/officeart/2005/8/layout/hierarchy1"/>
    <dgm:cxn modelId="{45D354AC-24AE-42E0-81C5-BCC06D7950D8}" type="presOf" srcId="{CA25304B-9F33-40F0-850E-69FA3C7385F2}" destId="{CC90CE05-925D-41FC-921A-0DA5F3BC2C17}"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0AA87FE1-5D43-4381-935C-84A15F27D810}" type="presOf" srcId="{FAC62753-DFBC-4E62-9A40-59D85EA100F1}" destId="{5DE19D1E-6ABF-4B95-A005-4160A2D854CE}"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DDD2A59D-E9C6-4C8E-B04B-474DD496CFED}" type="presParOf" srcId="{C09F38C2-A2C6-40AA-B335-9845277BBE1C}" destId="{10D6577D-6DDE-46D5-91C5-3B07EB296615}" srcOrd="2" destOrd="0" presId="urn:microsoft.com/office/officeart/2005/8/layout/hierarchy1"/>
    <dgm:cxn modelId="{5039FDA5-EAD7-4A78-9EEC-220479284D9F}" type="presParOf" srcId="{C09F38C2-A2C6-40AA-B335-9845277BBE1C}" destId="{A249B1EE-60A3-4177-A9D1-1CA7EBEA0B85}" srcOrd="3" destOrd="0" presId="urn:microsoft.com/office/officeart/2005/8/layout/hierarchy1"/>
    <dgm:cxn modelId="{D5651371-24A7-49E8-8EB8-B85C27BC2D20}" type="presParOf" srcId="{A249B1EE-60A3-4177-A9D1-1CA7EBEA0B85}" destId="{51766E47-5C29-4A4B-9BC4-845DF48528FE}" srcOrd="0" destOrd="0" presId="urn:microsoft.com/office/officeart/2005/8/layout/hierarchy1"/>
    <dgm:cxn modelId="{E8889A73-2D15-4E6A-AF1C-239EEAAF95BB}" type="presParOf" srcId="{51766E47-5C29-4A4B-9BC4-845DF48528FE}" destId="{0CC7A3E7-98C0-4700-A7B2-20D343B787EE}" srcOrd="0" destOrd="0" presId="urn:microsoft.com/office/officeart/2005/8/layout/hierarchy1"/>
    <dgm:cxn modelId="{A29E2580-1FBB-465F-9A40-0F98CD0F79CC}" type="presParOf" srcId="{51766E47-5C29-4A4B-9BC4-845DF48528FE}" destId="{CC90CE05-925D-41FC-921A-0DA5F3BC2C17}" srcOrd="1" destOrd="0" presId="urn:microsoft.com/office/officeart/2005/8/layout/hierarchy1"/>
    <dgm:cxn modelId="{6045AE63-F941-4261-A813-FE91425543EC}" type="presParOf" srcId="{A249B1EE-60A3-4177-A9D1-1CA7EBEA0B85}" destId="{009E8F41-24DA-42D2-97C3-87D358FDB7F1}" srcOrd="1" destOrd="0" presId="urn:microsoft.com/office/officeart/2005/8/layout/hierarchy1"/>
    <dgm:cxn modelId="{8A9D848E-BCA4-4561-B66E-BB3C62AC2F7E}" type="presParOf" srcId="{C09F38C2-A2C6-40AA-B335-9845277BBE1C}" destId="{5DE19D1E-6ABF-4B95-A005-4160A2D854CE}" srcOrd="4" destOrd="0" presId="urn:microsoft.com/office/officeart/2005/8/layout/hierarchy1"/>
    <dgm:cxn modelId="{4CE2CDE3-3197-4366-B29F-929388A25E4F}" type="presParOf" srcId="{C09F38C2-A2C6-40AA-B335-9845277BBE1C}" destId="{2EB689C7-24DE-45AA-BC52-92ACBFDED22C}" srcOrd="5" destOrd="0" presId="urn:microsoft.com/office/officeart/2005/8/layout/hierarchy1"/>
    <dgm:cxn modelId="{2994C132-4769-46AC-A05D-98D5B50F0C6E}" type="presParOf" srcId="{2EB689C7-24DE-45AA-BC52-92ACBFDED22C}" destId="{32A7F01E-A92F-4E28-B282-7F8B2A48C1DD}" srcOrd="0" destOrd="0" presId="urn:microsoft.com/office/officeart/2005/8/layout/hierarchy1"/>
    <dgm:cxn modelId="{D11FC29B-8177-45C2-B5F6-7EE864E8C91D}" type="presParOf" srcId="{32A7F01E-A92F-4E28-B282-7F8B2A48C1DD}" destId="{DF0266AC-0204-4C77-93E3-3ABD0518739F}" srcOrd="0" destOrd="0" presId="urn:microsoft.com/office/officeart/2005/8/layout/hierarchy1"/>
    <dgm:cxn modelId="{ECE0AF44-265A-4256-849C-05CE5260CF5A}" type="presParOf" srcId="{32A7F01E-A92F-4E28-B282-7F8B2A48C1DD}" destId="{2153385D-AE54-4762-BD5B-1C92123E84B1}" srcOrd="1" destOrd="0" presId="urn:microsoft.com/office/officeart/2005/8/layout/hierarchy1"/>
    <dgm:cxn modelId="{18F66AD3-3E89-4D80-8FC5-CD96ACFC688E}" type="presParOf" srcId="{2EB689C7-24DE-45AA-BC52-92ACBFDED22C}" destId="{0A41F641-A276-432D-A281-14CE06A723B3}"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E19D1E-6ABF-4B95-A005-4160A2D854CE}">
      <dsp:nvSpPr>
        <dsp:cNvPr id="0" name=""/>
        <dsp:cNvSpPr/>
      </dsp:nvSpPr>
      <dsp:spPr>
        <a:xfrm>
          <a:off x="2809153" y="647242"/>
          <a:ext cx="1245232" cy="296308"/>
        </a:xfrm>
        <a:custGeom>
          <a:avLst/>
          <a:gdLst/>
          <a:ahLst/>
          <a:cxnLst/>
          <a:rect l="0" t="0" r="0" b="0"/>
          <a:pathLst>
            <a:path>
              <a:moveTo>
                <a:pt x="0" y="0"/>
              </a:moveTo>
              <a:lnTo>
                <a:pt x="0" y="201925"/>
              </a:lnTo>
              <a:lnTo>
                <a:pt x="1245232" y="201925"/>
              </a:lnTo>
              <a:lnTo>
                <a:pt x="1245232"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D6577D-6DDE-46D5-91C5-3B07EB296615}">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1518201" y="1590505"/>
          <a:ext cx="91440" cy="296308"/>
        </a:xfrm>
        <a:custGeom>
          <a:avLst/>
          <a:gdLst/>
          <a:ahLst/>
          <a:cxnLst/>
          <a:rect l="0" t="0" r="0" b="0"/>
          <a:pathLst>
            <a:path>
              <a:moveTo>
                <a:pt x="45720" y="0"/>
              </a:moveTo>
              <a:lnTo>
                <a:pt x="4572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1563921" y="647242"/>
          <a:ext cx="1245232" cy="296308"/>
        </a:xfrm>
        <a:custGeom>
          <a:avLst/>
          <a:gdLst/>
          <a:ahLst/>
          <a:cxnLst/>
          <a:rect l="0" t="0" r="0" b="0"/>
          <a:pathLst>
            <a:path>
              <a:moveTo>
                <a:pt x="1245232" y="0"/>
              </a:moveTo>
              <a:lnTo>
                <a:pt x="1245232" y="201925"/>
              </a:lnTo>
              <a:lnTo>
                <a:pt x="0" y="201925"/>
              </a:lnTo>
              <a:lnTo>
                <a:pt x="0" y="296308"/>
              </a:lnTo>
            </a:path>
          </a:pathLst>
        </a:custGeom>
        <a:noFill/>
        <a:ln w="12700" cap="flat" cmpd="sng" algn="ctr">
          <a:solidFill>
            <a:srgbClr val="008577"/>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Director of Economy </a:t>
          </a:r>
        </a:p>
      </dsp:txBody>
      <dsp:txXfrm>
        <a:off x="2431892" y="126779"/>
        <a:ext cx="980928" cy="609056"/>
      </dsp:txXfrm>
    </dsp:sp>
    <dsp:sp modelId="{E3E2160A-C70D-438E-BE4B-63644B985DC0}">
      <dsp:nvSpPr>
        <dsp:cNvPr id="0" name=""/>
        <dsp:cNvSpPr/>
      </dsp:nvSpPr>
      <dsp:spPr>
        <a:xfrm>
          <a:off x="1054508" y="943551"/>
          <a:ext cx="1018826" cy="646954"/>
        </a:xfrm>
        <a:prstGeom prst="roundRect">
          <a:avLst>
            <a:gd name="adj" fmla="val 10000"/>
          </a:avLst>
        </a:prstGeom>
        <a:solidFill>
          <a:srgbClr val="00857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1167711" y="1051094"/>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Business Growth &amp; Innovation </a:t>
          </a:r>
          <a:endParaRPr lang="en-US" sz="1000" kern="1200"/>
        </a:p>
      </dsp:txBody>
      <dsp:txXfrm>
        <a:off x="1186660" y="1070043"/>
        <a:ext cx="980928" cy="609056"/>
      </dsp:txXfrm>
    </dsp:sp>
    <dsp:sp modelId="{3635B322-1B55-4D43-AF65-CADD6C6A50A4}">
      <dsp:nvSpPr>
        <dsp:cNvPr id="0" name=""/>
        <dsp:cNvSpPr/>
      </dsp:nvSpPr>
      <dsp:spPr>
        <a:xfrm>
          <a:off x="1054508" y="1886814"/>
          <a:ext cx="1018826" cy="646954"/>
        </a:xfrm>
        <a:prstGeom prst="roundRect">
          <a:avLst>
            <a:gd name="adj" fmla="val 10000"/>
          </a:avLst>
        </a:prstGeom>
        <a:solidFill>
          <a:srgbClr val="008577"/>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167711" y="1994357"/>
          <a:ext cx="1018826" cy="646954"/>
        </a:xfrm>
        <a:prstGeom prst="roundRect">
          <a:avLst>
            <a:gd name="adj" fmla="val 10000"/>
          </a:avLst>
        </a:prstGeom>
        <a:solidFill>
          <a:srgbClr val="E4F9F1">
            <a:alpha val="90000"/>
          </a:srgbClr>
        </a:solidFill>
        <a:ln w="12700" cap="flat" cmpd="sng" algn="ctr">
          <a:solidFill>
            <a:srgbClr val="00857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Delivery Teams </a:t>
          </a:r>
        </a:p>
      </dsp:txBody>
      <dsp:txXfrm>
        <a:off x="1186660" y="2013306"/>
        <a:ext cx="980928" cy="609056"/>
      </dsp:txXfrm>
    </dsp:sp>
    <dsp:sp modelId="{0CC7A3E7-98C0-4700-A7B2-20D343B787EE}">
      <dsp:nvSpPr>
        <dsp:cNvPr id="0" name=""/>
        <dsp:cNvSpPr/>
      </dsp:nvSpPr>
      <dsp:spPr>
        <a:xfrm>
          <a:off x="2299740" y="943551"/>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90CE05-925D-41FC-921A-0DA5F3BC2C17}">
      <dsp:nvSpPr>
        <dsp:cNvPr id="0" name=""/>
        <dsp:cNvSpPr/>
      </dsp:nvSpPr>
      <dsp:spPr>
        <a:xfrm>
          <a:off x="2412943"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Strategy, Policy and Planning</a:t>
          </a:r>
        </a:p>
      </dsp:txBody>
      <dsp:txXfrm>
        <a:off x="2431892" y="1070043"/>
        <a:ext cx="980928" cy="609056"/>
      </dsp:txXfrm>
    </dsp:sp>
    <dsp:sp modelId="{DF0266AC-0204-4C77-93E3-3ABD0518739F}">
      <dsp:nvSpPr>
        <dsp:cNvPr id="0" name=""/>
        <dsp:cNvSpPr/>
      </dsp:nvSpPr>
      <dsp:spPr>
        <a:xfrm>
          <a:off x="3544972" y="943551"/>
          <a:ext cx="1018826" cy="6469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53385D-AE54-4762-BD5B-1C92123E84B1}">
      <dsp:nvSpPr>
        <dsp:cNvPr id="0" name=""/>
        <dsp:cNvSpPr/>
      </dsp:nvSpPr>
      <dsp:spPr>
        <a:xfrm>
          <a:off x="3658175"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Skills, Education and Employment </a:t>
          </a:r>
          <a:endParaRPr lang="en-US" sz="1000" kern="1200"/>
        </a:p>
      </dsp:txBody>
      <dsp:txXfrm>
        <a:off x="3677124" y="1070043"/>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061C8"/>
    <w:rsid w:val="001B7E34"/>
    <w:rsid w:val="0043004F"/>
    <w:rsid w:val="004E4A85"/>
    <w:rsid w:val="00545D7B"/>
    <w:rsid w:val="007204A3"/>
    <w:rsid w:val="00744A8A"/>
    <w:rsid w:val="007F3D03"/>
    <w:rsid w:val="00884223"/>
    <w:rsid w:val="008E7403"/>
    <w:rsid w:val="009B275B"/>
    <w:rsid w:val="009F08C2"/>
    <w:rsid w:val="00A31812"/>
    <w:rsid w:val="00A71E0E"/>
    <w:rsid w:val="00B27BE6"/>
    <w:rsid w:val="00BB0A9A"/>
    <w:rsid w:val="00D136D6"/>
    <w:rsid w:val="00D43C8A"/>
    <w:rsid w:val="00F354D8"/>
    <w:rsid w:val="00F61BE4"/>
    <w:rsid w:val="00F8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de8510-57ad-4517-8897-40d31b5248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7F39B9F597B4D825E36AC9D21E344" ma:contentTypeVersion="11" ma:contentTypeDescription="Create a new document." ma:contentTypeScope="" ma:versionID="53406fcd5df4c9425c01ed75a4477ff9">
  <xsd:schema xmlns:xsd="http://www.w3.org/2001/XMLSchema" xmlns:xs="http://www.w3.org/2001/XMLSchema" xmlns:p="http://schemas.microsoft.com/office/2006/metadata/properties" xmlns:ns2="fdde8510-57ad-4517-8897-40d31b5248c7" targetNamespace="http://schemas.microsoft.com/office/2006/metadata/properties" ma:root="true" ma:fieldsID="ecab5924b117eead138b202eca5446fc" ns2:_="">
    <xsd:import namespace="fdde8510-57ad-4517-8897-40d31b5248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8510-57ad-4517-8897-40d31b524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2.xml><?xml version="1.0" encoding="utf-8"?>
<ds:datastoreItem xmlns:ds="http://schemas.openxmlformats.org/officeDocument/2006/customXml" ds:itemID="{72F448D2-9723-4C24-8563-6FD572767254}">
  <ds:schemaRefs>
    <ds:schemaRef ds:uri="http://schemas.microsoft.com/office/2006/metadata/properties"/>
    <ds:schemaRef ds:uri="http://schemas.microsoft.com/office/infopath/2007/PartnerControls"/>
    <ds:schemaRef ds:uri="fdde8510-57ad-4517-8897-40d31b5248c7"/>
  </ds:schemaRefs>
</ds:datastoreItem>
</file>

<file path=customXml/itemProps3.xml><?xml version="1.0" encoding="utf-8"?>
<ds:datastoreItem xmlns:ds="http://schemas.openxmlformats.org/officeDocument/2006/customXml" ds:itemID="{47FC2AC7-D572-410A-A042-7C4F67BD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8510-57ad-4517-8897-40d31b524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10544</Characters>
  <Application>Microsoft Office Word</Application>
  <DocSecurity>4</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Penny Keatings</cp:lastModifiedBy>
  <cp:revision>2</cp:revision>
  <dcterms:created xsi:type="dcterms:W3CDTF">2025-07-11T10:47:00Z</dcterms:created>
  <dcterms:modified xsi:type="dcterms:W3CDTF">2025-07-11T10:47:00Z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0x0101007CF7F39B9F597B4D825E36AC9D21E344</vt:lpwstr>
  </property>
  <property fmtid="{D5CDD505-2E9C-101B-9397-08002B2CF9AE}" pid="17" name="MediaServiceImageTags">
    <vt:lpwstr/>
  </property>
</Properties>
</file>