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7DDEC583" w:rsidR="007C0BEC" w:rsidRDefault="2A4D4300" w:rsidP="59DDD602">
      <w:pPr>
        <w:rPr>
          <w:b/>
          <w:bCs/>
        </w:rPr>
      </w:pPr>
      <w:r w:rsidRPr="59DDD602">
        <w:rPr>
          <w:b/>
          <w:bCs/>
        </w:rPr>
        <w:t xml:space="preserve">SYPA Director </w:t>
      </w:r>
      <w:r w:rsidR="0035182A">
        <w:rPr>
          <w:b/>
          <w:bCs/>
        </w:rPr>
        <w:t>–</w:t>
      </w:r>
      <w:r w:rsidRPr="59DDD602">
        <w:rPr>
          <w:b/>
          <w:bCs/>
        </w:rPr>
        <w:t xml:space="preserve"> </w:t>
      </w:r>
      <w:r w:rsidR="0035182A">
        <w:rPr>
          <w:b/>
          <w:bCs/>
        </w:rPr>
        <w:t>Terms and Conditions</w:t>
      </w:r>
    </w:p>
    <w:p w14:paraId="54177481" w14:textId="7371C358" w:rsidR="00BA6A39" w:rsidRDefault="004C07A2" w:rsidP="59DDD602">
      <w:r>
        <w:rPr>
          <w:b/>
          <w:bCs/>
        </w:rPr>
        <w:t>Salary</w:t>
      </w:r>
    </w:p>
    <w:p w14:paraId="72D52DC3" w14:textId="477A23FC" w:rsidR="004C07A2" w:rsidRDefault="004C07A2" w:rsidP="59DDD602">
      <w:r>
        <w:t xml:space="preserve">The role is paid at Grade N which is a </w:t>
      </w:r>
      <w:r w:rsidR="00C16385">
        <w:t>four-point</w:t>
      </w:r>
      <w:r>
        <w:t xml:space="preserve"> scale </w:t>
      </w:r>
      <w:r w:rsidR="00344FED">
        <w:t>shown in the table below.</w:t>
      </w:r>
    </w:p>
    <w:tbl>
      <w:tblPr>
        <w:tblStyle w:val="TableGrid1"/>
        <w:tblW w:w="0" w:type="auto"/>
        <w:tblInd w:w="2972" w:type="dxa"/>
        <w:tblLook w:val="04A0" w:firstRow="1" w:lastRow="0" w:firstColumn="1" w:lastColumn="0" w:noHBand="0" w:noVBand="1"/>
      </w:tblPr>
      <w:tblGrid>
        <w:gridCol w:w="2977"/>
      </w:tblGrid>
      <w:tr w:rsidR="00E07D4C" w:rsidRPr="00E07D4C" w14:paraId="7C9290EF" w14:textId="77777777" w:rsidTr="004C4724">
        <w:tc>
          <w:tcPr>
            <w:tcW w:w="2977" w:type="dxa"/>
            <w:shd w:val="clear" w:color="auto" w:fill="9D3293"/>
          </w:tcPr>
          <w:p w14:paraId="339263FA" w14:textId="77777777" w:rsidR="00E07D4C" w:rsidRPr="00E07D4C" w:rsidRDefault="00E07D4C" w:rsidP="00E07D4C">
            <w:pPr>
              <w:spacing w:after="60"/>
              <w:jc w:val="center"/>
              <w:rPr>
                <w:rFonts w:ascii="Arial" w:hAnsi="Arial" w:cs="Arial"/>
                <w:color w:val="F2F2F2"/>
              </w:rPr>
            </w:pPr>
            <w:r w:rsidRPr="00E07D4C">
              <w:rPr>
                <w:rFonts w:ascii="Arial" w:hAnsi="Arial" w:cs="Arial"/>
                <w:color w:val="F2F2F2"/>
              </w:rPr>
              <w:t>Proposed Salary</w:t>
            </w:r>
          </w:p>
          <w:p w14:paraId="12123FDF" w14:textId="77777777" w:rsidR="00E07D4C" w:rsidRPr="00E07D4C" w:rsidRDefault="00E07D4C" w:rsidP="00E07D4C">
            <w:pPr>
              <w:spacing w:after="60"/>
              <w:jc w:val="center"/>
              <w:rPr>
                <w:rFonts w:ascii="Arial" w:hAnsi="Arial" w:cs="Arial"/>
                <w:color w:val="F2F2F2"/>
              </w:rPr>
            </w:pPr>
            <w:r w:rsidRPr="00E07D4C">
              <w:rPr>
                <w:rFonts w:ascii="Arial" w:hAnsi="Arial" w:cs="Arial"/>
                <w:color w:val="F2F2F2"/>
              </w:rPr>
              <w:t>(Before 1.4.25 pay award)</w:t>
            </w:r>
          </w:p>
          <w:p w14:paraId="6128FD84" w14:textId="77777777" w:rsidR="00E07D4C" w:rsidRPr="00E07D4C" w:rsidRDefault="00E07D4C" w:rsidP="00E07D4C">
            <w:pPr>
              <w:spacing w:after="60"/>
              <w:jc w:val="center"/>
              <w:rPr>
                <w:rFonts w:ascii="Arial" w:hAnsi="Arial" w:cs="Arial"/>
                <w:color w:val="F2F2F2"/>
              </w:rPr>
            </w:pPr>
            <w:r w:rsidRPr="00E07D4C">
              <w:rPr>
                <w:rFonts w:ascii="Arial" w:hAnsi="Arial" w:cs="Arial"/>
                <w:color w:val="F2F2F2"/>
              </w:rPr>
              <w:t>£</w:t>
            </w:r>
          </w:p>
        </w:tc>
      </w:tr>
      <w:tr w:rsidR="00E07D4C" w:rsidRPr="00E07D4C" w14:paraId="2C5E504C" w14:textId="77777777" w:rsidTr="004C4724">
        <w:tc>
          <w:tcPr>
            <w:tcW w:w="2977" w:type="dxa"/>
          </w:tcPr>
          <w:p w14:paraId="1DCF14D1" w14:textId="1CC045B9" w:rsidR="00E07D4C" w:rsidRPr="00E07D4C" w:rsidRDefault="00E07D4C" w:rsidP="00E07D4C">
            <w:pPr>
              <w:spacing w:after="60"/>
              <w:jc w:val="right"/>
              <w:rPr>
                <w:rFonts w:ascii="Arial" w:hAnsi="Arial" w:cs="Arial"/>
              </w:rPr>
            </w:pPr>
            <w:r w:rsidRPr="00E07D4C">
              <w:rPr>
                <w:rFonts w:ascii="Arial" w:hAnsi="Arial" w:cs="Arial"/>
              </w:rPr>
              <w:t>131,</w:t>
            </w:r>
            <w:r w:rsidR="006E656D">
              <w:rPr>
                <w:rFonts w:ascii="Arial" w:hAnsi="Arial" w:cs="Arial"/>
              </w:rPr>
              <w:t>132</w:t>
            </w:r>
          </w:p>
        </w:tc>
      </w:tr>
      <w:tr w:rsidR="00E07D4C" w:rsidRPr="00E07D4C" w14:paraId="303447B0" w14:textId="77777777" w:rsidTr="004C4724">
        <w:tc>
          <w:tcPr>
            <w:tcW w:w="2977" w:type="dxa"/>
          </w:tcPr>
          <w:p w14:paraId="393B3A31" w14:textId="419EA35C" w:rsidR="00E07D4C" w:rsidRPr="00E07D4C" w:rsidRDefault="00E07D4C" w:rsidP="00E07D4C">
            <w:pPr>
              <w:spacing w:after="60"/>
              <w:jc w:val="right"/>
              <w:rPr>
                <w:rFonts w:ascii="Arial" w:hAnsi="Arial" w:cs="Arial"/>
              </w:rPr>
            </w:pPr>
            <w:r w:rsidRPr="00E07D4C">
              <w:rPr>
                <w:rFonts w:ascii="Arial" w:hAnsi="Arial" w:cs="Arial"/>
              </w:rPr>
              <w:t>132,</w:t>
            </w:r>
            <w:r w:rsidR="006E656D">
              <w:rPr>
                <w:rFonts w:ascii="Arial" w:hAnsi="Arial" w:cs="Arial"/>
              </w:rPr>
              <w:t>457</w:t>
            </w:r>
          </w:p>
        </w:tc>
      </w:tr>
      <w:tr w:rsidR="00E07D4C" w:rsidRPr="00E07D4C" w14:paraId="330412BD" w14:textId="77777777" w:rsidTr="004C4724">
        <w:tc>
          <w:tcPr>
            <w:tcW w:w="2977" w:type="dxa"/>
          </w:tcPr>
          <w:p w14:paraId="60AEF544" w14:textId="7E6F2BBA" w:rsidR="00E07D4C" w:rsidRPr="00E07D4C" w:rsidRDefault="00E07D4C" w:rsidP="00E07D4C">
            <w:pPr>
              <w:spacing w:after="60"/>
              <w:jc w:val="right"/>
              <w:rPr>
                <w:rFonts w:ascii="Arial" w:hAnsi="Arial" w:cs="Arial"/>
              </w:rPr>
            </w:pPr>
            <w:r w:rsidRPr="00E07D4C">
              <w:rPr>
                <w:rFonts w:ascii="Arial" w:hAnsi="Arial" w:cs="Arial"/>
              </w:rPr>
              <w:t>13</w:t>
            </w:r>
            <w:r w:rsidR="006E656D">
              <w:rPr>
                <w:rFonts w:ascii="Arial" w:hAnsi="Arial" w:cs="Arial"/>
              </w:rPr>
              <w:t>3,795</w:t>
            </w:r>
          </w:p>
        </w:tc>
      </w:tr>
      <w:tr w:rsidR="00E07D4C" w:rsidRPr="00E07D4C" w14:paraId="0EA3F184" w14:textId="77777777" w:rsidTr="004C4724">
        <w:tc>
          <w:tcPr>
            <w:tcW w:w="2977" w:type="dxa"/>
          </w:tcPr>
          <w:p w14:paraId="3E4F98C1" w14:textId="66F4527F" w:rsidR="00E07D4C" w:rsidRPr="00E07D4C" w:rsidRDefault="00E07D4C" w:rsidP="00E07D4C">
            <w:pPr>
              <w:spacing w:after="60"/>
              <w:jc w:val="right"/>
              <w:rPr>
                <w:rFonts w:ascii="Arial" w:hAnsi="Arial" w:cs="Arial"/>
              </w:rPr>
            </w:pPr>
            <w:r w:rsidRPr="00E07D4C">
              <w:rPr>
                <w:rFonts w:ascii="Arial" w:hAnsi="Arial" w:cs="Arial"/>
              </w:rPr>
              <w:t>135,</w:t>
            </w:r>
            <w:r w:rsidR="0006307D">
              <w:rPr>
                <w:rFonts w:ascii="Arial" w:hAnsi="Arial" w:cs="Arial"/>
              </w:rPr>
              <w:t>14</w:t>
            </w:r>
            <w:r w:rsidRPr="00E07D4C">
              <w:rPr>
                <w:rFonts w:ascii="Arial" w:hAnsi="Arial" w:cs="Arial"/>
              </w:rPr>
              <w:t>6</w:t>
            </w:r>
          </w:p>
        </w:tc>
      </w:tr>
    </w:tbl>
    <w:p w14:paraId="1C9095D2" w14:textId="77777777" w:rsidR="00344FED" w:rsidRDefault="00344FED" w:rsidP="00E07D4C"/>
    <w:p w14:paraId="5B9827A5" w14:textId="65B8D8AC" w:rsidR="00E07D4C" w:rsidRDefault="00E07D4C" w:rsidP="00E07D4C">
      <w:r>
        <w:t>The annual pay award is base</w:t>
      </w:r>
      <w:r w:rsidR="00A87E7C">
        <w:t xml:space="preserve">d on the National Joint Council for Local Government Services </w:t>
      </w:r>
      <w:r w:rsidR="00FB0AAC">
        <w:t>and is payable from April each year</w:t>
      </w:r>
      <w:r w:rsidR="00603A6B">
        <w:t>, once agreed</w:t>
      </w:r>
      <w:r w:rsidR="00FB0AAC">
        <w:t>.</w:t>
      </w:r>
    </w:p>
    <w:p w14:paraId="1FA11BA2" w14:textId="3A52D8EE" w:rsidR="007035B7" w:rsidRDefault="007035B7" w:rsidP="00E07D4C">
      <w:r>
        <w:t xml:space="preserve">The 2025-26 annual pay award has yet to be settled but will be paid in arrears when agreed. </w:t>
      </w:r>
    </w:p>
    <w:p w14:paraId="216F7AA8" w14:textId="7A1E851F" w:rsidR="00274013" w:rsidRDefault="00274013" w:rsidP="00E07D4C">
      <w:r>
        <w:t>Salaries are paid on the 15</w:t>
      </w:r>
      <w:r w:rsidRPr="50B478E6">
        <w:rPr>
          <w:vertAlign w:val="superscript"/>
        </w:rPr>
        <w:t>th</w:t>
      </w:r>
      <w:r>
        <w:t xml:space="preserve"> of each month</w:t>
      </w:r>
      <w:r w:rsidR="4FF1B054">
        <w:t>, or nearest working day prior to</w:t>
      </w:r>
      <w:r>
        <w:t>.</w:t>
      </w:r>
    </w:p>
    <w:p w14:paraId="030582A6" w14:textId="3EA5CDEB" w:rsidR="00530ED8" w:rsidRDefault="00530ED8" w:rsidP="00E07D4C">
      <w:r>
        <w:rPr>
          <w:b/>
          <w:bCs/>
        </w:rPr>
        <w:t>Travel and Subsistence</w:t>
      </w:r>
    </w:p>
    <w:p w14:paraId="277303FE" w14:textId="77896692" w:rsidR="00530ED8" w:rsidRPr="00530ED8" w:rsidRDefault="00530ED8" w:rsidP="00E07D4C">
      <w:r>
        <w:t xml:space="preserve">The postholder will be reimbursed for reasonable travel and subsistence costs in line with the Authority’s </w:t>
      </w:r>
      <w:r w:rsidR="006574CF">
        <w:t>policies which promote travel by public transport wherever possible</w:t>
      </w:r>
      <w:r w:rsidR="00EA1B0C">
        <w:t xml:space="preserve">, and limit reimbursement of car mileage to the relevant HRMC rate. </w:t>
      </w:r>
    </w:p>
    <w:p w14:paraId="2A01AAF8" w14:textId="77777777" w:rsidR="00401869" w:rsidRPr="00401869" w:rsidRDefault="00401869" w:rsidP="00401869">
      <w:pPr>
        <w:rPr>
          <w:lang w:val="en-GB"/>
        </w:rPr>
      </w:pPr>
      <w:r w:rsidRPr="00401869">
        <w:rPr>
          <w:b/>
          <w:bCs/>
          <w:lang w:val="en-GB"/>
        </w:rPr>
        <w:t>Pension</w:t>
      </w:r>
      <w:r w:rsidRPr="00401869">
        <w:rPr>
          <w:lang w:val="en-GB"/>
        </w:rPr>
        <w:t> </w:t>
      </w:r>
    </w:p>
    <w:p w14:paraId="1D08AA23" w14:textId="22EFB755" w:rsidR="00401869" w:rsidRDefault="00401869" w:rsidP="00401869">
      <w:pPr>
        <w:rPr>
          <w:lang w:val="en-GB"/>
        </w:rPr>
      </w:pPr>
      <w:r w:rsidRPr="00401869">
        <w:rPr>
          <w:lang w:val="en-GB"/>
        </w:rPr>
        <w:t>All staff are automatically enrolled in the Local Government Pension Scheme, for which employe</w:t>
      </w:r>
      <w:r>
        <w:rPr>
          <w:lang w:val="en-GB"/>
        </w:rPr>
        <w:t>e</w:t>
      </w:r>
      <w:r w:rsidRPr="00401869">
        <w:rPr>
          <w:lang w:val="en-GB"/>
        </w:rPr>
        <w:t xml:space="preserve"> contribution rates are graded according to salary. More details can be found on our website </w:t>
      </w:r>
      <w:hyperlink r:id="rId7" w:tgtFrame="_blank" w:history="1">
        <w:r w:rsidRPr="00401869">
          <w:rPr>
            <w:rStyle w:val="Hyperlink"/>
            <w:lang w:val="en-GB"/>
          </w:rPr>
          <w:t>here.</w:t>
        </w:r>
      </w:hyperlink>
      <w:r w:rsidRPr="00401869">
        <w:rPr>
          <w:lang w:val="en-GB"/>
        </w:rPr>
        <w:t> </w:t>
      </w:r>
    </w:p>
    <w:p w14:paraId="2B18F5EE" w14:textId="39DE7E39" w:rsidR="00401869" w:rsidRDefault="00401869" w:rsidP="00401869">
      <w:pPr>
        <w:rPr>
          <w:lang w:val="en-GB"/>
        </w:rPr>
      </w:pPr>
      <w:r>
        <w:rPr>
          <w:b/>
          <w:bCs/>
          <w:lang w:val="en-GB"/>
        </w:rPr>
        <w:t>Annual Leave</w:t>
      </w:r>
    </w:p>
    <w:p w14:paraId="4F993B05" w14:textId="7922141B" w:rsidR="00401869" w:rsidRDefault="00401869" w:rsidP="00401869">
      <w:pPr>
        <w:rPr>
          <w:lang w:val="en-GB"/>
        </w:rPr>
      </w:pPr>
      <w:r>
        <w:rPr>
          <w:lang w:val="en-GB"/>
        </w:rPr>
        <w:t>The annual leave entitlement for this role is set at 36 days.</w:t>
      </w:r>
    </w:p>
    <w:p w14:paraId="043A6FB6" w14:textId="01C05D47" w:rsidR="003D01AE" w:rsidRDefault="003D01AE" w:rsidP="00401869">
      <w:pPr>
        <w:rPr>
          <w:lang w:val="en-GB"/>
        </w:rPr>
      </w:pPr>
      <w:r>
        <w:rPr>
          <w:lang w:val="en-GB"/>
        </w:rPr>
        <w:t>The Authority directs its staff to use part of this leave entitlement to facilitate a closure of the offices over the Christmas period.</w:t>
      </w:r>
    </w:p>
    <w:p w14:paraId="32DA1579" w14:textId="351158D4" w:rsidR="003D01AE" w:rsidRDefault="003D01AE" w:rsidP="00401869">
      <w:pPr>
        <w:rPr>
          <w:lang w:val="en-GB"/>
        </w:rPr>
      </w:pPr>
      <w:r>
        <w:rPr>
          <w:lang w:val="en-GB"/>
        </w:rPr>
        <w:t xml:space="preserve">In addition to the above are the </w:t>
      </w:r>
      <w:r w:rsidR="008F5425">
        <w:rPr>
          <w:lang w:val="en-GB"/>
        </w:rPr>
        <w:t xml:space="preserve">8 usual statutory public holidays. </w:t>
      </w:r>
    </w:p>
    <w:p w14:paraId="36511091" w14:textId="0DCD3249" w:rsidR="008F5425" w:rsidRDefault="008F5425" w:rsidP="00401869">
      <w:pPr>
        <w:rPr>
          <w:lang w:val="en-GB"/>
        </w:rPr>
      </w:pPr>
      <w:r>
        <w:rPr>
          <w:lang w:val="en-GB"/>
        </w:rPr>
        <w:t>Carry forward of up to 5 days unused leave is allowed in any year.</w:t>
      </w:r>
    </w:p>
    <w:p w14:paraId="31795E64" w14:textId="0D0883E7" w:rsidR="00E2730F" w:rsidRPr="00E2730F" w:rsidRDefault="00E2730F" w:rsidP="00E2730F">
      <w:pPr>
        <w:rPr>
          <w:lang w:val="en-GB"/>
        </w:rPr>
      </w:pPr>
      <w:r w:rsidRPr="00E2730F">
        <w:rPr>
          <w:b/>
          <w:bCs/>
          <w:lang w:val="en-GB"/>
        </w:rPr>
        <w:lastRenderedPageBreak/>
        <w:t>Flexible Working</w:t>
      </w:r>
      <w:r w:rsidRPr="00E2730F">
        <w:rPr>
          <w:lang w:val="en-GB"/>
        </w:rPr>
        <w:t> </w:t>
      </w:r>
    </w:p>
    <w:p w14:paraId="1826E637" w14:textId="77777777" w:rsidR="00E2730F" w:rsidRPr="00E2730F" w:rsidRDefault="00E2730F" w:rsidP="00E2730F">
      <w:pPr>
        <w:rPr>
          <w:lang w:val="en-GB"/>
        </w:rPr>
      </w:pPr>
      <w:r w:rsidRPr="00E2730F">
        <w:rPr>
          <w:lang w:val="en-GB"/>
        </w:rPr>
        <w:t>The Authority’s normal working week is 35 hours (7 hours per day) with effect from 1</w:t>
      </w:r>
      <w:r w:rsidRPr="00E2730F">
        <w:rPr>
          <w:vertAlign w:val="superscript"/>
          <w:lang w:val="en-GB"/>
        </w:rPr>
        <w:t>st</w:t>
      </w:r>
      <w:r w:rsidRPr="00E2730F">
        <w:rPr>
          <w:lang w:val="en-GB"/>
        </w:rPr>
        <w:t xml:space="preserve"> April 2024. </w:t>
      </w:r>
    </w:p>
    <w:p w14:paraId="0F0F7500" w14:textId="49FED15F" w:rsidR="00F231B2" w:rsidRDefault="00E2730F" w:rsidP="00E2730F">
      <w:pPr>
        <w:rPr>
          <w:lang w:val="en-GB"/>
        </w:rPr>
      </w:pPr>
      <w:r w:rsidRPr="00E2730F">
        <w:rPr>
          <w:lang w:val="en-GB"/>
        </w:rPr>
        <w:t xml:space="preserve">The Authority operates a scheme of flexible working which allows staff to mix working from home with attendance in the office. For full time members of staff, the policy requires office attendance on a minimum of two days per week. </w:t>
      </w:r>
      <w:r w:rsidR="00F231B2">
        <w:rPr>
          <w:lang w:val="en-GB"/>
        </w:rPr>
        <w:t xml:space="preserve">Senior Managers are expected </w:t>
      </w:r>
      <w:r w:rsidR="00FD472B">
        <w:rPr>
          <w:lang w:val="en-GB"/>
        </w:rPr>
        <w:t>to be flexible in their atten</w:t>
      </w:r>
      <w:r w:rsidR="00161575">
        <w:rPr>
          <w:lang w:val="en-GB"/>
        </w:rPr>
        <w:t xml:space="preserve">dance in the office to facilitate the effective functioning of the organisation. </w:t>
      </w:r>
    </w:p>
    <w:p w14:paraId="275A9530" w14:textId="413450E0" w:rsidR="00E2730F" w:rsidRPr="00E2730F" w:rsidRDefault="00E2730F" w:rsidP="00E2730F">
      <w:pPr>
        <w:rPr>
          <w:lang w:val="en-GB"/>
        </w:rPr>
      </w:pPr>
      <w:r w:rsidRPr="00E2730F">
        <w:rPr>
          <w:lang w:val="en-GB"/>
        </w:rPr>
        <w:t>Ability to access this policy is subject to having a suitable workspace at home which will be remotely assessed from a health and safety point of view. The Authority provides equipment such as lap top stands and additional screens to ensure that working at home is as easy as working in the office. </w:t>
      </w:r>
    </w:p>
    <w:p w14:paraId="591A17AC" w14:textId="5E3DC191" w:rsidR="00E2730F" w:rsidRPr="00E2730F" w:rsidRDefault="00E2730F" w:rsidP="00E2730F">
      <w:pPr>
        <w:rPr>
          <w:lang w:val="en-GB"/>
        </w:rPr>
      </w:pPr>
      <w:r w:rsidRPr="49A5C1B4">
        <w:rPr>
          <w:lang w:val="en-GB"/>
        </w:rPr>
        <w:t>Certain key meetings are required to be in person such as appraisals and the regular Senior Management and Leadership Team meetings</w:t>
      </w:r>
      <w:r w:rsidR="00603A6B">
        <w:rPr>
          <w:lang w:val="en-GB"/>
        </w:rPr>
        <w:t>, as well as all formal meetings of the Authority</w:t>
      </w:r>
      <w:r w:rsidRPr="49A5C1B4">
        <w:rPr>
          <w:lang w:val="en-GB"/>
        </w:rPr>
        <w:t>.  </w:t>
      </w:r>
    </w:p>
    <w:p w14:paraId="307E08F4" w14:textId="3DF5DFAD" w:rsidR="00E2730F" w:rsidRPr="00E2730F" w:rsidRDefault="3132E098" w:rsidP="49A5C1B4">
      <w:pPr>
        <w:rPr>
          <w:lang w:val="en-GB"/>
        </w:rPr>
      </w:pPr>
      <w:r w:rsidRPr="5C3B9160">
        <w:rPr>
          <w:lang w:val="en-GB"/>
        </w:rPr>
        <w:t>This postholder will</w:t>
      </w:r>
      <w:r w:rsidR="057BFB35" w:rsidRPr="5C3B9160">
        <w:rPr>
          <w:lang w:val="en-GB"/>
        </w:rPr>
        <w:t xml:space="preserve"> be expected to manage their time to achieve an appropriate work life balance and facilitate the achievement of the organisation’s </w:t>
      </w:r>
      <w:r w:rsidR="03C0D132" w:rsidRPr="5C3B9160">
        <w:rPr>
          <w:lang w:val="en-GB"/>
        </w:rPr>
        <w:t xml:space="preserve">objectives. </w:t>
      </w:r>
    </w:p>
    <w:p w14:paraId="590AF507" w14:textId="1AE61CCC" w:rsidR="00E2730F" w:rsidRPr="00E2730F" w:rsidRDefault="00E2730F" w:rsidP="00E2730F">
      <w:pPr>
        <w:rPr>
          <w:lang w:val="en-GB"/>
        </w:rPr>
      </w:pPr>
      <w:r w:rsidRPr="49A5C1B4">
        <w:rPr>
          <w:b/>
          <w:bCs/>
          <w:lang w:val="en-GB"/>
        </w:rPr>
        <w:t>Relocation</w:t>
      </w:r>
      <w:r w:rsidRPr="49A5C1B4">
        <w:rPr>
          <w:lang w:val="en-GB"/>
        </w:rPr>
        <w:t> </w:t>
      </w:r>
    </w:p>
    <w:p w14:paraId="1466FBB1" w14:textId="77777777" w:rsidR="00E2730F" w:rsidRPr="00E2730F" w:rsidRDefault="00E2730F" w:rsidP="00E2730F">
      <w:pPr>
        <w:rPr>
          <w:lang w:val="en-GB"/>
        </w:rPr>
      </w:pPr>
      <w:r w:rsidRPr="00E2730F">
        <w:rPr>
          <w:lang w:val="en-GB"/>
        </w:rPr>
        <w:t>A relocation package of up to £8,000 is available and details will be provided to the successful candidate. </w:t>
      </w:r>
    </w:p>
    <w:p w14:paraId="4DD2693A" w14:textId="77777777" w:rsidR="00E2730F" w:rsidRPr="00E2730F" w:rsidRDefault="00E2730F" w:rsidP="00E2730F">
      <w:pPr>
        <w:rPr>
          <w:lang w:val="en-GB"/>
        </w:rPr>
      </w:pPr>
      <w:r w:rsidRPr="00E2730F">
        <w:rPr>
          <w:b/>
          <w:bCs/>
          <w:lang w:val="en-GB"/>
        </w:rPr>
        <w:t>Professional Subscriptions</w:t>
      </w:r>
      <w:r w:rsidRPr="00E2730F">
        <w:rPr>
          <w:lang w:val="en-GB"/>
        </w:rPr>
        <w:t> </w:t>
      </w:r>
    </w:p>
    <w:p w14:paraId="1C1BAB31" w14:textId="77777777" w:rsidR="00E2730F" w:rsidRPr="00E2730F" w:rsidRDefault="00E2730F" w:rsidP="00E2730F">
      <w:pPr>
        <w:rPr>
          <w:lang w:val="en-GB"/>
        </w:rPr>
      </w:pPr>
      <w:r w:rsidRPr="00E2730F">
        <w:rPr>
          <w:lang w:val="en-GB"/>
        </w:rPr>
        <w:t>The Authority will pay one relevant professional subscription for the postholder; however, it should be noted that this does count as a taxable benefit. </w:t>
      </w:r>
    </w:p>
    <w:p w14:paraId="6C833776" w14:textId="77777777" w:rsidR="00E2730F" w:rsidRPr="00E2730F" w:rsidRDefault="00E2730F" w:rsidP="00E2730F">
      <w:pPr>
        <w:rPr>
          <w:lang w:val="en-GB"/>
        </w:rPr>
      </w:pPr>
      <w:r w:rsidRPr="00E2730F">
        <w:rPr>
          <w:b/>
          <w:bCs/>
          <w:lang w:val="en-GB"/>
        </w:rPr>
        <w:t>Learning and Development</w:t>
      </w:r>
      <w:r w:rsidRPr="00E2730F">
        <w:rPr>
          <w:lang w:val="en-GB"/>
        </w:rPr>
        <w:t> </w:t>
      </w:r>
    </w:p>
    <w:p w14:paraId="00F3A0B5" w14:textId="77777777" w:rsidR="00E2730F" w:rsidRPr="00E2730F" w:rsidRDefault="00E2730F" w:rsidP="00E2730F">
      <w:pPr>
        <w:rPr>
          <w:lang w:val="en-GB"/>
        </w:rPr>
      </w:pPr>
      <w:r w:rsidRPr="00E2730F">
        <w:rPr>
          <w:lang w:val="en-GB"/>
        </w:rPr>
        <w:t>The Authority provides all staff with access to LinkedIn Learning which gives access to a wide range of content to support individual learning and development. In addition, the Authority supports a wide range of professional qualification training and attendance at relevant courses and conferences to support continuing professional development. </w:t>
      </w:r>
    </w:p>
    <w:p w14:paraId="1D68F687" w14:textId="77777777" w:rsidR="00E2730F" w:rsidRPr="00E2730F" w:rsidRDefault="00E2730F" w:rsidP="00E2730F">
      <w:pPr>
        <w:rPr>
          <w:lang w:val="en-GB"/>
        </w:rPr>
      </w:pPr>
      <w:r w:rsidRPr="00E2730F">
        <w:rPr>
          <w:b/>
          <w:bCs/>
          <w:lang w:val="en-GB"/>
        </w:rPr>
        <w:t>Staff Discounts</w:t>
      </w:r>
      <w:r w:rsidRPr="00E2730F">
        <w:rPr>
          <w:lang w:val="en-GB"/>
        </w:rPr>
        <w:t> </w:t>
      </w:r>
    </w:p>
    <w:p w14:paraId="2FDB0D05" w14:textId="77777777" w:rsidR="00603A6B" w:rsidRDefault="00E2730F">
      <w:pPr>
        <w:rPr>
          <w:lang w:val="en-GB"/>
        </w:rPr>
      </w:pPr>
      <w:r w:rsidRPr="00E2730F">
        <w:rPr>
          <w:lang w:val="en-GB"/>
        </w:rPr>
        <w:lastRenderedPageBreak/>
        <w:t>All staff have access to the Wider Wallet scheme which gives access to discounts at a range of local shops and leisure venues.  </w:t>
      </w:r>
    </w:p>
    <w:p w14:paraId="642AD961" w14:textId="3A8903A8" w:rsidR="005E2885" w:rsidRDefault="005E2885" w:rsidP="00E2730F">
      <w:pPr>
        <w:rPr>
          <w:lang w:val="en-GB"/>
        </w:rPr>
      </w:pPr>
      <w:r>
        <w:rPr>
          <w:b/>
          <w:bCs/>
          <w:lang w:val="en-GB"/>
        </w:rPr>
        <w:t>Salary Sacrifice Schemes</w:t>
      </w:r>
    </w:p>
    <w:p w14:paraId="65612E69" w14:textId="4B0F4D1F" w:rsidR="005E2885" w:rsidRDefault="005E2885" w:rsidP="00E2730F">
      <w:pPr>
        <w:rPr>
          <w:lang w:val="en-GB"/>
        </w:rPr>
      </w:pPr>
      <w:r>
        <w:rPr>
          <w:lang w:val="en-GB"/>
        </w:rPr>
        <w:t xml:space="preserve">All staff have access to </w:t>
      </w:r>
      <w:r w:rsidR="000F3E5C">
        <w:rPr>
          <w:lang w:val="en-GB"/>
        </w:rPr>
        <w:t>salary sacrifice schemes covering:</w:t>
      </w:r>
    </w:p>
    <w:p w14:paraId="38392293" w14:textId="2E50D2B1" w:rsidR="000F3E5C" w:rsidRDefault="000F3E5C" w:rsidP="000F3E5C">
      <w:pPr>
        <w:pStyle w:val="ListParagraph"/>
        <w:numPr>
          <w:ilvl w:val="0"/>
          <w:numId w:val="1"/>
        </w:numPr>
        <w:rPr>
          <w:lang w:val="en-GB"/>
        </w:rPr>
      </w:pPr>
      <w:r>
        <w:rPr>
          <w:lang w:val="en-GB"/>
        </w:rPr>
        <w:t xml:space="preserve">Additional Voluntary Contributions </w:t>
      </w:r>
    </w:p>
    <w:p w14:paraId="04EE71F9" w14:textId="3A72BEE7" w:rsidR="000F3E5C" w:rsidRDefault="000F3E5C" w:rsidP="000F3E5C">
      <w:pPr>
        <w:pStyle w:val="ListParagraph"/>
        <w:numPr>
          <w:ilvl w:val="0"/>
          <w:numId w:val="1"/>
        </w:numPr>
        <w:rPr>
          <w:lang w:val="en-GB"/>
        </w:rPr>
      </w:pPr>
      <w:r>
        <w:rPr>
          <w:lang w:val="en-GB"/>
        </w:rPr>
        <w:t>Cycle to Work</w:t>
      </w:r>
    </w:p>
    <w:p w14:paraId="6022332B" w14:textId="02017F65" w:rsidR="000F3E5C" w:rsidRDefault="000F3E5C" w:rsidP="000F3E5C">
      <w:pPr>
        <w:pStyle w:val="ListParagraph"/>
        <w:numPr>
          <w:ilvl w:val="0"/>
          <w:numId w:val="1"/>
        </w:numPr>
        <w:rPr>
          <w:lang w:val="en-GB"/>
        </w:rPr>
      </w:pPr>
      <w:r>
        <w:rPr>
          <w:lang w:val="en-GB"/>
        </w:rPr>
        <w:t>Cars</w:t>
      </w:r>
      <w:r w:rsidR="006C2472">
        <w:rPr>
          <w:lang w:val="en-GB"/>
        </w:rPr>
        <w:t xml:space="preserve"> (with CO2 emissions of </w:t>
      </w:r>
      <w:r w:rsidR="00634375">
        <w:rPr>
          <w:lang w:val="en-GB"/>
        </w:rPr>
        <w:t>75g/km or less).</w:t>
      </w:r>
    </w:p>
    <w:p w14:paraId="513A18A2" w14:textId="01856808" w:rsidR="000F3E5C" w:rsidRPr="000F3E5C" w:rsidRDefault="000F3E5C" w:rsidP="000F3E5C">
      <w:pPr>
        <w:rPr>
          <w:lang w:val="en-GB"/>
        </w:rPr>
      </w:pPr>
      <w:r>
        <w:rPr>
          <w:lang w:val="en-GB"/>
        </w:rPr>
        <w:t>Further details will be provided to the successful candidate</w:t>
      </w:r>
      <w:r w:rsidR="00393049">
        <w:rPr>
          <w:lang w:val="en-GB"/>
        </w:rPr>
        <w:t xml:space="preserve"> on request</w:t>
      </w:r>
      <w:r>
        <w:rPr>
          <w:lang w:val="en-GB"/>
        </w:rPr>
        <w:t xml:space="preserve">. </w:t>
      </w:r>
    </w:p>
    <w:p w14:paraId="7CED53E3" w14:textId="77777777" w:rsidR="00E2730F" w:rsidRPr="00E2730F" w:rsidRDefault="00E2730F" w:rsidP="00E2730F">
      <w:pPr>
        <w:rPr>
          <w:lang w:val="en-GB"/>
        </w:rPr>
      </w:pPr>
      <w:r w:rsidRPr="00E2730F">
        <w:rPr>
          <w:b/>
          <w:bCs/>
          <w:lang w:val="en-GB"/>
        </w:rPr>
        <w:t>Political Restrictions</w:t>
      </w:r>
      <w:r w:rsidRPr="00E2730F">
        <w:rPr>
          <w:lang w:val="en-GB"/>
        </w:rPr>
        <w:t> </w:t>
      </w:r>
    </w:p>
    <w:p w14:paraId="37B818DC" w14:textId="77777777" w:rsidR="00E2730F" w:rsidRDefault="00E2730F" w:rsidP="00E2730F">
      <w:pPr>
        <w:rPr>
          <w:lang w:val="en-GB"/>
        </w:rPr>
      </w:pPr>
      <w:r w:rsidRPr="00E2730F">
        <w:rPr>
          <w:lang w:val="en-GB"/>
        </w:rPr>
        <w:t>This post is politically restricted and further details of the implications of this can be provided on request.  </w:t>
      </w:r>
    </w:p>
    <w:p w14:paraId="0A3C7A24" w14:textId="63D312D4" w:rsidR="000F3E5C" w:rsidRDefault="000F3E5C" w:rsidP="00E2730F">
      <w:pPr>
        <w:rPr>
          <w:lang w:val="en-GB"/>
        </w:rPr>
      </w:pPr>
      <w:r>
        <w:rPr>
          <w:b/>
          <w:bCs/>
          <w:lang w:val="en-GB"/>
        </w:rPr>
        <w:t>Probationary Period</w:t>
      </w:r>
    </w:p>
    <w:p w14:paraId="420A2F7B" w14:textId="338634AA" w:rsidR="000F3E5C" w:rsidRPr="00E2730F" w:rsidRDefault="000F3E5C" w:rsidP="00E2730F">
      <w:pPr>
        <w:rPr>
          <w:lang w:val="en-GB"/>
        </w:rPr>
      </w:pPr>
      <w:r w:rsidRPr="49A5C1B4">
        <w:rPr>
          <w:lang w:val="en-GB"/>
        </w:rPr>
        <w:t xml:space="preserve">If not </w:t>
      </w:r>
      <w:r w:rsidR="00272846" w:rsidRPr="49A5C1B4">
        <w:rPr>
          <w:lang w:val="en-GB"/>
        </w:rPr>
        <w:t xml:space="preserve">currently employed in local government the successful candidate will be subject to a </w:t>
      </w:r>
      <w:r w:rsidR="73D523DC" w:rsidRPr="49A5C1B4">
        <w:rPr>
          <w:lang w:val="en-GB"/>
        </w:rPr>
        <w:t>six-month</w:t>
      </w:r>
      <w:r w:rsidR="00272846" w:rsidRPr="49A5C1B4">
        <w:rPr>
          <w:lang w:val="en-GB"/>
        </w:rPr>
        <w:t xml:space="preserve"> probationary period. Details will be provided as part of any offer of employment. </w:t>
      </w:r>
    </w:p>
    <w:p w14:paraId="17889B3C" w14:textId="77777777" w:rsidR="008F5425" w:rsidRPr="00401869" w:rsidRDefault="008F5425" w:rsidP="00401869">
      <w:pPr>
        <w:rPr>
          <w:lang w:val="en-GB"/>
        </w:rPr>
      </w:pPr>
    </w:p>
    <w:p w14:paraId="405BA99A" w14:textId="77777777" w:rsidR="00274013" w:rsidRPr="004C07A2" w:rsidRDefault="00274013" w:rsidP="00E07D4C"/>
    <w:sectPr w:rsidR="00274013" w:rsidRPr="004C07A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4EB5C" w14:textId="77777777" w:rsidR="00580BB6" w:rsidRDefault="00580BB6">
      <w:pPr>
        <w:spacing w:after="0" w:line="240" w:lineRule="auto"/>
      </w:pPr>
      <w:r>
        <w:separator/>
      </w:r>
    </w:p>
  </w:endnote>
  <w:endnote w:type="continuationSeparator" w:id="0">
    <w:p w14:paraId="26414525" w14:textId="77777777" w:rsidR="00580BB6" w:rsidRDefault="00580BB6">
      <w:pPr>
        <w:spacing w:after="0" w:line="240" w:lineRule="auto"/>
      </w:pPr>
      <w:r>
        <w:continuationSeparator/>
      </w:r>
    </w:p>
  </w:endnote>
  <w:endnote w:type="continuationNotice" w:id="1">
    <w:p w14:paraId="5D67F72F" w14:textId="77777777" w:rsidR="00580BB6" w:rsidRDefault="00580B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9DDD602" w14:paraId="126BA063" w14:textId="77777777" w:rsidTr="59DDD602">
      <w:trPr>
        <w:trHeight w:val="300"/>
      </w:trPr>
      <w:tc>
        <w:tcPr>
          <w:tcW w:w="3120" w:type="dxa"/>
        </w:tcPr>
        <w:p w14:paraId="2ACDCE7C" w14:textId="540226D9" w:rsidR="59DDD602" w:rsidRDefault="59DDD602" w:rsidP="59DDD602">
          <w:pPr>
            <w:pStyle w:val="Header"/>
            <w:ind w:left="-115"/>
          </w:pPr>
        </w:p>
      </w:tc>
      <w:tc>
        <w:tcPr>
          <w:tcW w:w="3120" w:type="dxa"/>
        </w:tcPr>
        <w:p w14:paraId="3BA95592" w14:textId="52AFB29F" w:rsidR="59DDD602" w:rsidRDefault="59DDD602" w:rsidP="59DDD602">
          <w:pPr>
            <w:pStyle w:val="Header"/>
            <w:jc w:val="center"/>
          </w:pPr>
        </w:p>
      </w:tc>
      <w:tc>
        <w:tcPr>
          <w:tcW w:w="3120" w:type="dxa"/>
        </w:tcPr>
        <w:p w14:paraId="327E16E8" w14:textId="3DE82037" w:rsidR="59DDD602" w:rsidRDefault="59DDD602" w:rsidP="59DDD602">
          <w:pPr>
            <w:pStyle w:val="Header"/>
            <w:ind w:right="-115"/>
            <w:jc w:val="right"/>
          </w:pPr>
        </w:p>
      </w:tc>
    </w:tr>
  </w:tbl>
  <w:p w14:paraId="3E968E76" w14:textId="34790D66" w:rsidR="59DDD602" w:rsidRDefault="59DDD602" w:rsidP="59DDD6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5122C" w14:textId="77777777" w:rsidR="00580BB6" w:rsidRDefault="00580BB6">
      <w:pPr>
        <w:spacing w:after="0" w:line="240" w:lineRule="auto"/>
      </w:pPr>
      <w:r>
        <w:separator/>
      </w:r>
    </w:p>
  </w:footnote>
  <w:footnote w:type="continuationSeparator" w:id="0">
    <w:p w14:paraId="7792F532" w14:textId="77777777" w:rsidR="00580BB6" w:rsidRDefault="00580BB6">
      <w:pPr>
        <w:spacing w:after="0" w:line="240" w:lineRule="auto"/>
      </w:pPr>
      <w:r>
        <w:continuationSeparator/>
      </w:r>
    </w:p>
  </w:footnote>
  <w:footnote w:type="continuationNotice" w:id="1">
    <w:p w14:paraId="2495F829" w14:textId="77777777" w:rsidR="00580BB6" w:rsidRDefault="00580B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9DDD602" w14:paraId="76D1D58F" w14:textId="77777777" w:rsidTr="59DDD602">
      <w:trPr>
        <w:trHeight w:val="300"/>
      </w:trPr>
      <w:tc>
        <w:tcPr>
          <w:tcW w:w="3120" w:type="dxa"/>
        </w:tcPr>
        <w:p w14:paraId="174FB940" w14:textId="6F54161D" w:rsidR="59DDD602" w:rsidRDefault="59DDD602" w:rsidP="59DDD602">
          <w:pPr>
            <w:pStyle w:val="Header"/>
            <w:ind w:left="-115"/>
          </w:pPr>
        </w:p>
      </w:tc>
      <w:tc>
        <w:tcPr>
          <w:tcW w:w="3120" w:type="dxa"/>
        </w:tcPr>
        <w:p w14:paraId="1F306487" w14:textId="55BB07F3" w:rsidR="59DDD602" w:rsidRDefault="59DDD602" w:rsidP="59DDD602">
          <w:pPr>
            <w:pStyle w:val="Header"/>
            <w:jc w:val="center"/>
          </w:pPr>
        </w:p>
      </w:tc>
      <w:tc>
        <w:tcPr>
          <w:tcW w:w="3120" w:type="dxa"/>
        </w:tcPr>
        <w:p w14:paraId="5AC8D9C3" w14:textId="6B3617CD" w:rsidR="59DDD602" w:rsidRDefault="59DDD602" w:rsidP="59DDD602">
          <w:pPr>
            <w:pStyle w:val="Header"/>
            <w:ind w:right="-115"/>
            <w:jc w:val="right"/>
          </w:pPr>
          <w:r>
            <w:rPr>
              <w:noProof/>
            </w:rPr>
            <w:drawing>
              <wp:inline distT="0" distB="0" distL="0" distR="0" wp14:anchorId="696A5CF3" wp14:editId="6794F321">
                <wp:extent cx="1417320" cy="658368"/>
                <wp:effectExtent l="0" t="0" r="0" b="0"/>
                <wp:docPr id="2094964905" name="Picture 2094964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17320" cy="658368"/>
                        </a:xfrm>
                        <a:prstGeom prst="rect">
                          <a:avLst/>
                        </a:prstGeom>
                      </pic:spPr>
                    </pic:pic>
                  </a:graphicData>
                </a:graphic>
              </wp:inline>
            </w:drawing>
          </w:r>
        </w:p>
      </w:tc>
    </w:tr>
  </w:tbl>
  <w:p w14:paraId="78D7A639" w14:textId="2546A919" w:rsidR="59DDD602" w:rsidRDefault="59DDD602" w:rsidP="59DDD602">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7765E"/>
    <w:multiLevelType w:val="hybridMultilevel"/>
    <w:tmpl w:val="9F448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304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942A478"/>
    <w:rsid w:val="00041A16"/>
    <w:rsid w:val="0006307D"/>
    <w:rsid w:val="000D76A0"/>
    <w:rsid w:val="000F3E5C"/>
    <w:rsid w:val="000F5EBF"/>
    <w:rsid w:val="001024E2"/>
    <w:rsid w:val="001150BD"/>
    <w:rsid w:val="00161575"/>
    <w:rsid w:val="001E3F3D"/>
    <w:rsid w:val="0020099B"/>
    <w:rsid w:val="00257BDC"/>
    <w:rsid w:val="00272846"/>
    <w:rsid w:val="00274013"/>
    <w:rsid w:val="002F6C3C"/>
    <w:rsid w:val="00344FED"/>
    <w:rsid w:val="0035182A"/>
    <w:rsid w:val="00393049"/>
    <w:rsid w:val="003A7ABC"/>
    <w:rsid w:val="003D01AE"/>
    <w:rsid w:val="00401869"/>
    <w:rsid w:val="004A2B01"/>
    <w:rsid w:val="004C07A2"/>
    <w:rsid w:val="00530ED8"/>
    <w:rsid w:val="00580BB6"/>
    <w:rsid w:val="005C6099"/>
    <w:rsid w:val="005E2885"/>
    <w:rsid w:val="0060283B"/>
    <w:rsid w:val="00603A6B"/>
    <w:rsid w:val="00634375"/>
    <w:rsid w:val="006574CF"/>
    <w:rsid w:val="006C2472"/>
    <w:rsid w:val="006E656D"/>
    <w:rsid w:val="007035B7"/>
    <w:rsid w:val="007C0BEC"/>
    <w:rsid w:val="008E2466"/>
    <w:rsid w:val="008F5425"/>
    <w:rsid w:val="00924F4F"/>
    <w:rsid w:val="00A87E7C"/>
    <w:rsid w:val="00B86CDB"/>
    <w:rsid w:val="00BA6A39"/>
    <w:rsid w:val="00BDCB65"/>
    <w:rsid w:val="00C16385"/>
    <w:rsid w:val="00CD63C7"/>
    <w:rsid w:val="00D13D69"/>
    <w:rsid w:val="00D80D16"/>
    <w:rsid w:val="00DC235A"/>
    <w:rsid w:val="00DC2896"/>
    <w:rsid w:val="00E07D4C"/>
    <w:rsid w:val="00E2730F"/>
    <w:rsid w:val="00EA1B0C"/>
    <w:rsid w:val="00F231B2"/>
    <w:rsid w:val="00FB0AAC"/>
    <w:rsid w:val="00FD472B"/>
    <w:rsid w:val="02C7A890"/>
    <w:rsid w:val="03C0D132"/>
    <w:rsid w:val="04AA4D23"/>
    <w:rsid w:val="0510D900"/>
    <w:rsid w:val="057BFB35"/>
    <w:rsid w:val="097193F5"/>
    <w:rsid w:val="0990FC69"/>
    <w:rsid w:val="09E95BEB"/>
    <w:rsid w:val="0A9A2BD3"/>
    <w:rsid w:val="0ACD7E98"/>
    <w:rsid w:val="0AE8B16C"/>
    <w:rsid w:val="0E1B11A5"/>
    <w:rsid w:val="0F6D9039"/>
    <w:rsid w:val="0F81BD61"/>
    <w:rsid w:val="0F8917DF"/>
    <w:rsid w:val="0FEF1486"/>
    <w:rsid w:val="151BCABA"/>
    <w:rsid w:val="156E4286"/>
    <w:rsid w:val="1747B057"/>
    <w:rsid w:val="17D00162"/>
    <w:rsid w:val="180D43D4"/>
    <w:rsid w:val="18F488C6"/>
    <w:rsid w:val="1C03DA42"/>
    <w:rsid w:val="1F197353"/>
    <w:rsid w:val="1FEC0C5A"/>
    <w:rsid w:val="21B152E9"/>
    <w:rsid w:val="221B8005"/>
    <w:rsid w:val="227437ED"/>
    <w:rsid w:val="238B65D4"/>
    <w:rsid w:val="257A2ED9"/>
    <w:rsid w:val="267183FE"/>
    <w:rsid w:val="26AEA163"/>
    <w:rsid w:val="27162110"/>
    <w:rsid w:val="28A06B52"/>
    <w:rsid w:val="28C32A40"/>
    <w:rsid w:val="29531319"/>
    <w:rsid w:val="2A4D4300"/>
    <w:rsid w:val="2C7CA18E"/>
    <w:rsid w:val="3132E098"/>
    <w:rsid w:val="33B50A08"/>
    <w:rsid w:val="3497E095"/>
    <w:rsid w:val="36189F20"/>
    <w:rsid w:val="369EC427"/>
    <w:rsid w:val="36FEB795"/>
    <w:rsid w:val="3942A478"/>
    <w:rsid w:val="39E4786A"/>
    <w:rsid w:val="3A0E8915"/>
    <w:rsid w:val="3A5B7498"/>
    <w:rsid w:val="3B1C7C5C"/>
    <w:rsid w:val="3BA692C8"/>
    <w:rsid w:val="3BB376C0"/>
    <w:rsid w:val="3C99339A"/>
    <w:rsid w:val="3D5E30A9"/>
    <w:rsid w:val="3DE3CED4"/>
    <w:rsid w:val="3E9473F8"/>
    <w:rsid w:val="403DC234"/>
    <w:rsid w:val="40877B3F"/>
    <w:rsid w:val="41DE138C"/>
    <w:rsid w:val="43803ED6"/>
    <w:rsid w:val="45521912"/>
    <w:rsid w:val="455A90BE"/>
    <w:rsid w:val="45EF5BC0"/>
    <w:rsid w:val="47B5A2E0"/>
    <w:rsid w:val="47DB2C2D"/>
    <w:rsid w:val="49A5C1B4"/>
    <w:rsid w:val="4A476DFB"/>
    <w:rsid w:val="4C0DF167"/>
    <w:rsid w:val="4D8075CF"/>
    <w:rsid w:val="4ED94DA1"/>
    <w:rsid w:val="4EF6F796"/>
    <w:rsid w:val="4FF1B054"/>
    <w:rsid w:val="507A3794"/>
    <w:rsid w:val="50B478E6"/>
    <w:rsid w:val="515A2337"/>
    <w:rsid w:val="524926D4"/>
    <w:rsid w:val="53C5FDDE"/>
    <w:rsid w:val="5436E0F7"/>
    <w:rsid w:val="554A7D57"/>
    <w:rsid w:val="569DA7BB"/>
    <w:rsid w:val="570BA4EF"/>
    <w:rsid w:val="577C2D2B"/>
    <w:rsid w:val="59DDD602"/>
    <w:rsid w:val="5A3257F7"/>
    <w:rsid w:val="5A7E62C7"/>
    <w:rsid w:val="5AD70FA7"/>
    <w:rsid w:val="5C3B9160"/>
    <w:rsid w:val="5FBD8D1D"/>
    <w:rsid w:val="6072C289"/>
    <w:rsid w:val="63454174"/>
    <w:rsid w:val="63E33D1F"/>
    <w:rsid w:val="659F2B82"/>
    <w:rsid w:val="6AD0247F"/>
    <w:rsid w:val="6BC73239"/>
    <w:rsid w:val="6D747DBB"/>
    <w:rsid w:val="6D7AEFD9"/>
    <w:rsid w:val="6DBE56B2"/>
    <w:rsid w:val="6EEA2E9A"/>
    <w:rsid w:val="6FDAECAD"/>
    <w:rsid w:val="7318973C"/>
    <w:rsid w:val="73D523DC"/>
    <w:rsid w:val="7A000DD6"/>
    <w:rsid w:val="7A144B6F"/>
    <w:rsid w:val="7FF35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2A478"/>
  <w15:chartTrackingRefBased/>
  <w15:docId w15:val="{D150C421-5720-425C-BE58-394CC0CF6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table" w:customStyle="1" w:styleId="TableGrid1">
    <w:name w:val="Table Grid1"/>
    <w:basedOn w:val="TableNormal"/>
    <w:next w:val="TableGrid"/>
    <w:uiPriority w:val="39"/>
    <w:rsid w:val="00E07D4C"/>
    <w:pPr>
      <w:spacing w:after="0" w:line="240" w:lineRule="auto"/>
    </w:pPr>
    <w:rPr>
      <w:rFonts w:eastAsia="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1869"/>
    <w:rPr>
      <w:color w:val="467886" w:themeColor="hyperlink"/>
      <w:u w:val="single"/>
    </w:rPr>
  </w:style>
  <w:style w:type="character" w:styleId="UnresolvedMention">
    <w:name w:val="Unresolved Mention"/>
    <w:basedOn w:val="DefaultParagraphFont"/>
    <w:uiPriority w:val="99"/>
    <w:semiHidden/>
    <w:unhideWhenUsed/>
    <w:rsid w:val="00401869"/>
    <w:rPr>
      <w:color w:val="605E5C"/>
      <w:shd w:val="clear" w:color="auto" w:fill="E1DFDD"/>
    </w:rPr>
  </w:style>
  <w:style w:type="paragraph" w:styleId="ListParagraph">
    <w:name w:val="List Paragraph"/>
    <w:basedOn w:val="Normal"/>
    <w:uiPriority w:val="34"/>
    <w:qFormat/>
    <w:rsid w:val="000F3E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40057">
      <w:bodyDiv w:val="1"/>
      <w:marLeft w:val="0"/>
      <w:marRight w:val="0"/>
      <w:marTop w:val="0"/>
      <w:marBottom w:val="0"/>
      <w:divBdr>
        <w:top w:val="none" w:sz="0" w:space="0" w:color="auto"/>
        <w:left w:val="none" w:sz="0" w:space="0" w:color="auto"/>
        <w:bottom w:val="none" w:sz="0" w:space="0" w:color="auto"/>
        <w:right w:val="none" w:sz="0" w:space="0" w:color="auto"/>
      </w:divBdr>
      <w:divsChild>
        <w:div w:id="757479386">
          <w:marLeft w:val="0"/>
          <w:marRight w:val="0"/>
          <w:marTop w:val="0"/>
          <w:marBottom w:val="0"/>
          <w:divBdr>
            <w:top w:val="none" w:sz="0" w:space="0" w:color="auto"/>
            <w:left w:val="none" w:sz="0" w:space="0" w:color="auto"/>
            <w:bottom w:val="none" w:sz="0" w:space="0" w:color="auto"/>
            <w:right w:val="none" w:sz="0" w:space="0" w:color="auto"/>
          </w:divBdr>
        </w:div>
        <w:div w:id="1226257150">
          <w:marLeft w:val="0"/>
          <w:marRight w:val="0"/>
          <w:marTop w:val="0"/>
          <w:marBottom w:val="0"/>
          <w:divBdr>
            <w:top w:val="none" w:sz="0" w:space="0" w:color="auto"/>
            <w:left w:val="none" w:sz="0" w:space="0" w:color="auto"/>
            <w:bottom w:val="none" w:sz="0" w:space="0" w:color="auto"/>
            <w:right w:val="none" w:sz="0" w:space="0" w:color="auto"/>
          </w:divBdr>
        </w:div>
        <w:div w:id="1575118732">
          <w:marLeft w:val="0"/>
          <w:marRight w:val="0"/>
          <w:marTop w:val="0"/>
          <w:marBottom w:val="0"/>
          <w:divBdr>
            <w:top w:val="none" w:sz="0" w:space="0" w:color="auto"/>
            <w:left w:val="none" w:sz="0" w:space="0" w:color="auto"/>
            <w:bottom w:val="none" w:sz="0" w:space="0" w:color="auto"/>
            <w:right w:val="none" w:sz="0" w:space="0" w:color="auto"/>
          </w:divBdr>
        </w:div>
        <w:div w:id="2098135097">
          <w:marLeft w:val="0"/>
          <w:marRight w:val="0"/>
          <w:marTop w:val="0"/>
          <w:marBottom w:val="0"/>
          <w:divBdr>
            <w:top w:val="none" w:sz="0" w:space="0" w:color="auto"/>
            <w:left w:val="none" w:sz="0" w:space="0" w:color="auto"/>
            <w:bottom w:val="none" w:sz="0" w:space="0" w:color="auto"/>
            <w:right w:val="none" w:sz="0" w:space="0" w:color="auto"/>
          </w:divBdr>
        </w:div>
        <w:div w:id="46145099">
          <w:marLeft w:val="0"/>
          <w:marRight w:val="0"/>
          <w:marTop w:val="0"/>
          <w:marBottom w:val="0"/>
          <w:divBdr>
            <w:top w:val="none" w:sz="0" w:space="0" w:color="auto"/>
            <w:left w:val="none" w:sz="0" w:space="0" w:color="auto"/>
            <w:bottom w:val="none" w:sz="0" w:space="0" w:color="auto"/>
            <w:right w:val="none" w:sz="0" w:space="0" w:color="auto"/>
          </w:divBdr>
        </w:div>
        <w:div w:id="933048927">
          <w:marLeft w:val="0"/>
          <w:marRight w:val="0"/>
          <w:marTop w:val="0"/>
          <w:marBottom w:val="0"/>
          <w:divBdr>
            <w:top w:val="none" w:sz="0" w:space="0" w:color="auto"/>
            <w:left w:val="none" w:sz="0" w:space="0" w:color="auto"/>
            <w:bottom w:val="none" w:sz="0" w:space="0" w:color="auto"/>
            <w:right w:val="none" w:sz="0" w:space="0" w:color="auto"/>
          </w:divBdr>
        </w:div>
        <w:div w:id="112477968">
          <w:marLeft w:val="0"/>
          <w:marRight w:val="0"/>
          <w:marTop w:val="0"/>
          <w:marBottom w:val="0"/>
          <w:divBdr>
            <w:top w:val="none" w:sz="0" w:space="0" w:color="auto"/>
            <w:left w:val="none" w:sz="0" w:space="0" w:color="auto"/>
            <w:bottom w:val="none" w:sz="0" w:space="0" w:color="auto"/>
            <w:right w:val="none" w:sz="0" w:space="0" w:color="auto"/>
          </w:divBdr>
        </w:div>
        <w:div w:id="1350059380">
          <w:marLeft w:val="0"/>
          <w:marRight w:val="0"/>
          <w:marTop w:val="0"/>
          <w:marBottom w:val="0"/>
          <w:divBdr>
            <w:top w:val="none" w:sz="0" w:space="0" w:color="auto"/>
            <w:left w:val="none" w:sz="0" w:space="0" w:color="auto"/>
            <w:bottom w:val="none" w:sz="0" w:space="0" w:color="auto"/>
            <w:right w:val="none" w:sz="0" w:space="0" w:color="auto"/>
          </w:divBdr>
        </w:div>
        <w:div w:id="336732628">
          <w:marLeft w:val="0"/>
          <w:marRight w:val="0"/>
          <w:marTop w:val="0"/>
          <w:marBottom w:val="0"/>
          <w:divBdr>
            <w:top w:val="none" w:sz="0" w:space="0" w:color="auto"/>
            <w:left w:val="none" w:sz="0" w:space="0" w:color="auto"/>
            <w:bottom w:val="none" w:sz="0" w:space="0" w:color="auto"/>
            <w:right w:val="none" w:sz="0" w:space="0" w:color="auto"/>
          </w:divBdr>
        </w:div>
        <w:div w:id="1486899854">
          <w:marLeft w:val="0"/>
          <w:marRight w:val="0"/>
          <w:marTop w:val="0"/>
          <w:marBottom w:val="0"/>
          <w:divBdr>
            <w:top w:val="none" w:sz="0" w:space="0" w:color="auto"/>
            <w:left w:val="none" w:sz="0" w:space="0" w:color="auto"/>
            <w:bottom w:val="none" w:sz="0" w:space="0" w:color="auto"/>
            <w:right w:val="none" w:sz="0" w:space="0" w:color="auto"/>
          </w:divBdr>
        </w:div>
        <w:div w:id="947545445">
          <w:marLeft w:val="0"/>
          <w:marRight w:val="0"/>
          <w:marTop w:val="0"/>
          <w:marBottom w:val="0"/>
          <w:divBdr>
            <w:top w:val="none" w:sz="0" w:space="0" w:color="auto"/>
            <w:left w:val="none" w:sz="0" w:space="0" w:color="auto"/>
            <w:bottom w:val="none" w:sz="0" w:space="0" w:color="auto"/>
            <w:right w:val="none" w:sz="0" w:space="0" w:color="auto"/>
          </w:divBdr>
        </w:div>
        <w:div w:id="1774662177">
          <w:marLeft w:val="0"/>
          <w:marRight w:val="0"/>
          <w:marTop w:val="0"/>
          <w:marBottom w:val="0"/>
          <w:divBdr>
            <w:top w:val="none" w:sz="0" w:space="0" w:color="auto"/>
            <w:left w:val="none" w:sz="0" w:space="0" w:color="auto"/>
            <w:bottom w:val="none" w:sz="0" w:space="0" w:color="auto"/>
            <w:right w:val="none" w:sz="0" w:space="0" w:color="auto"/>
          </w:divBdr>
        </w:div>
        <w:div w:id="793326388">
          <w:marLeft w:val="0"/>
          <w:marRight w:val="0"/>
          <w:marTop w:val="0"/>
          <w:marBottom w:val="0"/>
          <w:divBdr>
            <w:top w:val="none" w:sz="0" w:space="0" w:color="auto"/>
            <w:left w:val="none" w:sz="0" w:space="0" w:color="auto"/>
            <w:bottom w:val="none" w:sz="0" w:space="0" w:color="auto"/>
            <w:right w:val="none" w:sz="0" w:space="0" w:color="auto"/>
          </w:divBdr>
        </w:div>
        <w:div w:id="1448164523">
          <w:marLeft w:val="0"/>
          <w:marRight w:val="0"/>
          <w:marTop w:val="0"/>
          <w:marBottom w:val="0"/>
          <w:divBdr>
            <w:top w:val="none" w:sz="0" w:space="0" w:color="auto"/>
            <w:left w:val="none" w:sz="0" w:space="0" w:color="auto"/>
            <w:bottom w:val="none" w:sz="0" w:space="0" w:color="auto"/>
            <w:right w:val="none" w:sz="0" w:space="0" w:color="auto"/>
          </w:divBdr>
        </w:div>
      </w:divsChild>
    </w:div>
    <w:div w:id="953176070">
      <w:bodyDiv w:val="1"/>
      <w:marLeft w:val="0"/>
      <w:marRight w:val="0"/>
      <w:marTop w:val="0"/>
      <w:marBottom w:val="0"/>
      <w:divBdr>
        <w:top w:val="none" w:sz="0" w:space="0" w:color="auto"/>
        <w:left w:val="none" w:sz="0" w:space="0" w:color="auto"/>
        <w:bottom w:val="none" w:sz="0" w:space="0" w:color="auto"/>
        <w:right w:val="none" w:sz="0" w:space="0" w:color="auto"/>
      </w:divBdr>
      <w:divsChild>
        <w:div w:id="549078694">
          <w:marLeft w:val="0"/>
          <w:marRight w:val="0"/>
          <w:marTop w:val="0"/>
          <w:marBottom w:val="0"/>
          <w:divBdr>
            <w:top w:val="none" w:sz="0" w:space="0" w:color="auto"/>
            <w:left w:val="none" w:sz="0" w:space="0" w:color="auto"/>
            <w:bottom w:val="none" w:sz="0" w:space="0" w:color="auto"/>
            <w:right w:val="none" w:sz="0" w:space="0" w:color="auto"/>
          </w:divBdr>
        </w:div>
        <w:div w:id="1758671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ypensions-my.sharepoint.com/personal/ggraham_sypa_org_uk/Documents/Document%20Library/Job%20Descriptions/Assistant%20Director%20-%20Investment%20Strategy/P%20-%20JD%20-%20Head%20of%20Investment%20Strategy.DOC" TargetMode="External"/><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618</Words>
  <Characters>3523</Characters>
  <Application>Microsoft Office Word</Application>
  <DocSecurity>0</DocSecurity>
  <Lines>29</Lines>
  <Paragraphs>8</Paragraphs>
  <ScaleCrop>false</ScaleCrop>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Graham</dc:creator>
  <cp:keywords/>
  <dc:description/>
  <cp:lastModifiedBy>Stephanie Barker</cp:lastModifiedBy>
  <cp:revision>2</cp:revision>
  <dcterms:created xsi:type="dcterms:W3CDTF">2025-03-03T11:28:00Z</dcterms:created>
  <dcterms:modified xsi:type="dcterms:W3CDTF">2025-03-03T11:28:00Z</dcterms:modified>
</cp:coreProperties>
</file>