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243E" w14:textId="77777777" w:rsidR="00581A44" w:rsidRPr="00242A1D" w:rsidRDefault="00694735" w:rsidP="00AD3C03">
      <w:pPr>
        <w:rPr>
          <w:b/>
          <w:sz w:val="44"/>
          <w:szCs w:val="44"/>
        </w:rPr>
      </w:pPr>
      <w:r>
        <w:rPr>
          <w:b/>
          <w:sz w:val="44"/>
          <w:szCs w:val="44"/>
        </w:rPr>
        <w:t>Role Profile</w:t>
      </w:r>
      <w:r w:rsidR="00AD3C03">
        <w:rPr>
          <w:b/>
          <w:sz w:val="44"/>
          <w:szCs w:val="44"/>
        </w:rPr>
        <w:tab/>
      </w:r>
      <w:r w:rsidR="00AD3C03">
        <w:rPr>
          <w:b/>
          <w:sz w:val="44"/>
          <w:szCs w:val="44"/>
        </w:rPr>
        <w:tab/>
      </w:r>
      <w:r w:rsidR="00AD3C03">
        <w:rPr>
          <w:b/>
          <w:sz w:val="44"/>
          <w:szCs w:val="44"/>
        </w:rPr>
        <w:tab/>
      </w:r>
      <w:r w:rsidR="00AD3C03">
        <w:rPr>
          <w:b/>
          <w:sz w:val="44"/>
          <w:szCs w:val="44"/>
        </w:rPr>
        <w:tab/>
      </w:r>
      <w:r w:rsidR="00AD3C03">
        <w:rPr>
          <w:b/>
          <w:sz w:val="44"/>
          <w:szCs w:val="44"/>
        </w:rPr>
        <w:tab/>
      </w:r>
      <w:r w:rsidR="00AD3C03">
        <w:rPr>
          <w:b/>
          <w:sz w:val="44"/>
          <w:szCs w:val="44"/>
        </w:rPr>
        <w:tab/>
      </w:r>
      <w:r w:rsidR="00AD3C03">
        <w:rPr>
          <w:b/>
          <w:sz w:val="44"/>
          <w:szCs w:val="44"/>
        </w:rPr>
        <w:tab/>
      </w:r>
      <w:r w:rsidR="00AD3C03">
        <w:rPr>
          <w:b/>
          <w:sz w:val="44"/>
          <w:szCs w:val="44"/>
        </w:rPr>
        <w:tab/>
      </w:r>
      <w:r w:rsidR="00AD3C03">
        <w:rPr>
          <w:noProof/>
          <w:sz w:val="44"/>
          <w:szCs w:val="44"/>
          <w:lang w:eastAsia="en-GB"/>
        </w:rPr>
        <w:drawing>
          <wp:inline distT="0" distB="0" distL="0" distR="0" wp14:anchorId="75FD2485" wp14:editId="75FD2486">
            <wp:extent cx="1513736" cy="717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ypaLogo.jpg"/>
                    <pic:cNvPicPr/>
                  </pic:nvPicPr>
                  <pic:blipFill>
                    <a:blip r:embed="rId11">
                      <a:extLst>
                        <a:ext uri="{28A0092B-C50C-407E-A947-70E740481C1C}">
                          <a14:useLocalDpi xmlns:a14="http://schemas.microsoft.com/office/drawing/2010/main" val="0"/>
                        </a:ext>
                      </a:extLst>
                    </a:blip>
                    <a:stretch>
                      <a:fillRect/>
                    </a:stretch>
                  </pic:blipFill>
                  <pic:spPr>
                    <a:xfrm>
                      <a:off x="0" y="0"/>
                      <a:ext cx="1532527" cy="726457"/>
                    </a:xfrm>
                    <a:prstGeom prst="rect">
                      <a:avLst/>
                    </a:prstGeom>
                  </pic:spPr>
                </pic:pic>
              </a:graphicData>
            </a:graphic>
          </wp:inline>
        </w:drawing>
      </w:r>
    </w:p>
    <w:p w14:paraId="75FD243F" w14:textId="77777777" w:rsidR="00581A44" w:rsidRPr="00AD3C03" w:rsidRDefault="00AD3C03" w:rsidP="002058AE">
      <w:pPr>
        <w:spacing w:after="120"/>
        <w:jc w:val="both"/>
        <w:rPr>
          <w:b/>
          <w:color w:val="000000"/>
          <w:sz w:val="24"/>
          <w:szCs w:val="52"/>
        </w:rPr>
      </w:pPr>
      <w:r w:rsidRPr="00AD3C03">
        <w:rPr>
          <w:noProof/>
          <w:color w:val="000000"/>
          <w:sz w:val="10"/>
          <w:szCs w:val="24"/>
          <w:lang w:eastAsia="en-GB"/>
        </w:rPr>
        <mc:AlternateContent>
          <mc:Choice Requires="wps">
            <w:drawing>
              <wp:anchor distT="0" distB="0" distL="114300" distR="114300" simplePos="0" relativeHeight="251658240" behindDoc="0" locked="0" layoutInCell="1" allowOverlap="1" wp14:anchorId="75FD2487" wp14:editId="75FD2488">
                <wp:simplePos x="0" y="0"/>
                <wp:positionH relativeFrom="column">
                  <wp:posOffset>-57150</wp:posOffset>
                </wp:positionH>
                <wp:positionV relativeFrom="paragraph">
                  <wp:posOffset>168275</wp:posOffset>
                </wp:positionV>
                <wp:extent cx="6858000" cy="0"/>
                <wp:effectExtent l="0" t="0" r="19050" b="19050"/>
                <wp:wrapNone/>
                <wp:docPr id="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4223" id="Line 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25pt" to="53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" strokecolor="#909" strokeweight="1pt"/>
            </w:pict>
          </mc:Fallback>
        </mc:AlternateContent>
      </w:r>
    </w:p>
    <w:p w14:paraId="75FD2441" w14:textId="5B7503E6" w:rsidR="00942424" w:rsidRDefault="00777B31" w:rsidP="3DC49F9B">
      <w:pPr>
        <w:spacing w:after="80" w:line="288" w:lineRule="auto"/>
        <w:rPr>
          <w:b/>
          <w:bCs/>
          <w:color w:val="000000" w:themeColor="text1"/>
          <w:sz w:val="24"/>
          <w:szCs w:val="24"/>
        </w:rPr>
        <w:sectPr w:rsidR="00942424" w:rsidSect="007D1AE5">
          <w:type w:val="continuous"/>
          <w:pgSz w:w="11906" w:h="16838" w:code="9"/>
          <w:pgMar w:top="426" w:right="567" w:bottom="567" w:left="567" w:header="0" w:footer="567" w:gutter="0"/>
          <w:cols w:space="708"/>
          <w:docGrid w:linePitch="360"/>
        </w:sectPr>
      </w:pPr>
      <w:r w:rsidRPr="3DC49F9B">
        <w:rPr>
          <w:b/>
          <w:bCs/>
          <w:color w:val="A6A6A6" w:themeColor="background1" w:themeShade="A6"/>
          <w:sz w:val="24"/>
          <w:szCs w:val="24"/>
        </w:rPr>
        <w:t>SECTION 1</w:t>
      </w:r>
      <w:r w:rsidR="00942424">
        <w:tab/>
      </w:r>
      <w:r w:rsidR="00C006F2" w:rsidRPr="3DC49F9B">
        <w:rPr>
          <w:b/>
          <w:bCs/>
          <w:color w:val="990099"/>
          <w:sz w:val="24"/>
          <w:szCs w:val="24"/>
        </w:rPr>
        <w:t>Brief Description</w:t>
      </w:r>
    </w:p>
    <w:p w14:paraId="75FD2442" w14:textId="0E508E4B" w:rsidR="003561A3" w:rsidRDefault="007B04EE" w:rsidP="002058AE">
      <w:pPr>
        <w:tabs>
          <w:tab w:val="left" w:pos="1560"/>
          <w:tab w:val="left" w:pos="4962"/>
          <w:tab w:val="left" w:pos="6096"/>
        </w:tabs>
        <w:spacing w:after="120" w:line="288" w:lineRule="auto"/>
        <w:rPr>
          <w:color w:val="000000"/>
          <w:sz w:val="20"/>
        </w:rPr>
      </w:pPr>
      <w:r>
        <w:rPr>
          <w:color w:val="808080"/>
          <w:sz w:val="20"/>
        </w:rPr>
        <w:t>Role Title:</w:t>
      </w:r>
      <w:r w:rsidR="008B77D6">
        <w:rPr>
          <w:color w:val="000000"/>
          <w:sz w:val="20"/>
        </w:rPr>
        <w:t xml:space="preserve"> </w:t>
      </w:r>
      <w:r w:rsidR="008B77D6">
        <w:rPr>
          <w:color w:val="000000"/>
          <w:sz w:val="20"/>
        </w:rPr>
        <w:tab/>
      </w:r>
      <w:r w:rsidR="006F6952">
        <w:rPr>
          <w:color w:val="000000"/>
          <w:sz w:val="20"/>
        </w:rPr>
        <w:t>Director</w:t>
      </w:r>
      <w:r w:rsidR="00581A44" w:rsidRPr="00DC3576">
        <w:rPr>
          <w:color w:val="000000"/>
          <w:sz w:val="20"/>
        </w:rPr>
        <w:tab/>
      </w:r>
    </w:p>
    <w:p w14:paraId="75FD2443" w14:textId="20405B4C" w:rsidR="00DF2921" w:rsidRDefault="007B04EE" w:rsidP="002058AE">
      <w:pPr>
        <w:tabs>
          <w:tab w:val="left" w:pos="1560"/>
          <w:tab w:val="left" w:pos="4962"/>
          <w:tab w:val="left" w:pos="6096"/>
        </w:tabs>
        <w:spacing w:after="120" w:line="288" w:lineRule="auto"/>
        <w:rPr>
          <w:rStyle w:val="Hyperlink"/>
          <w:color w:val="auto"/>
          <w:sz w:val="20"/>
          <w:u w:val="none"/>
        </w:rPr>
      </w:pPr>
      <w:r>
        <w:rPr>
          <w:color w:val="808080"/>
          <w:sz w:val="20"/>
        </w:rPr>
        <w:t>Reports to:</w:t>
      </w:r>
      <w:r>
        <w:rPr>
          <w:color w:val="000000"/>
          <w:sz w:val="20"/>
        </w:rPr>
        <w:tab/>
      </w:r>
      <w:r w:rsidR="003964AF">
        <w:rPr>
          <w:color w:val="000000"/>
          <w:sz w:val="20"/>
        </w:rPr>
        <w:t>The Pensions Authority</w:t>
      </w:r>
    </w:p>
    <w:p w14:paraId="75FD2444" w14:textId="14204EC1" w:rsidR="003561A3" w:rsidRDefault="00580716" w:rsidP="4524DEB7">
      <w:pPr>
        <w:tabs>
          <w:tab w:val="left" w:pos="1560"/>
          <w:tab w:val="left" w:pos="4962"/>
          <w:tab w:val="left" w:pos="6096"/>
          <w:tab w:val="left" w:pos="7655"/>
        </w:tabs>
        <w:spacing w:after="120" w:line="288" w:lineRule="auto"/>
        <w:rPr>
          <w:color w:val="000000"/>
          <w:sz w:val="20"/>
        </w:rPr>
      </w:pPr>
      <w:r>
        <w:rPr>
          <w:noProof/>
          <w:color w:val="000000"/>
          <w:sz w:val="24"/>
          <w:szCs w:val="24"/>
          <w:lang w:eastAsia="en-GB"/>
        </w:rPr>
        <mc:AlternateContent>
          <mc:Choice Requires="wps">
            <w:drawing>
              <wp:anchor distT="0" distB="0" distL="114300" distR="114300" simplePos="0" relativeHeight="251658241" behindDoc="0" locked="0" layoutInCell="1" allowOverlap="1" wp14:anchorId="75FD2489" wp14:editId="75FD248A">
                <wp:simplePos x="0" y="0"/>
                <wp:positionH relativeFrom="margin">
                  <wp:align>left</wp:align>
                </wp:positionH>
                <wp:positionV relativeFrom="paragraph">
                  <wp:posOffset>164465</wp:posOffset>
                </wp:positionV>
                <wp:extent cx="6858000" cy="0"/>
                <wp:effectExtent l="0" t="0" r="19050" b="19050"/>
                <wp:wrapNone/>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C3BD" id="Line 102"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95pt" to="54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" strokecolor="#7f7f7f [1612]">
                <w10:wrap anchorx="margin"/>
              </v:line>
            </w:pict>
          </mc:Fallback>
        </mc:AlternateContent>
      </w:r>
      <w:r w:rsidR="7BA18806" w:rsidRPr="4524DEB7">
        <w:rPr>
          <w:color w:val="808080"/>
          <w:sz w:val="20"/>
        </w:rPr>
        <w:t>Team/Service</w:t>
      </w:r>
      <w:r w:rsidR="54D63DD3" w:rsidRPr="4524DEB7">
        <w:rPr>
          <w:color w:val="808080"/>
          <w:sz w:val="20"/>
        </w:rPr>
        <w:t>:</w:t>
      </w:r>
      <w:r w:rsidR="74501905" w:rsidRPr="4524DEB7">
        <w:rPr>
          <w:color w:val="808080"/>
          <w:sz w:val="20"/>
        </w:rPr>
        <w:t xml:space="preserve">     </w:t>
      </w:r>
      <w:r w:rsidR="3667A610" w:rsidRPr="4524DEB7">
        <w:rPr>
          <w:color w:val="000000"/>
          <w:sz w:val="20"/>
        </w:rPr>
        <w:t>Senior Management Team</w:t>
      </w:r>
      <w:r w:rsidR="00C006F2">
        <w:rPr>
          <w:color w:val="000000"/>
          <w:sz w:val="20"/>
        </w:rPr>
        <w:tab/>
      </w:r>
    </w:p>
    <w:p w14:paraId="75FD2445" w14:textId="13BDA1EE" w:rsidR="00C006F2" w:rsidRDefault="00C006F2" w:rsidP="002058AE">
      <w:pPr>
        <w:tabs>
          <w:tab w:val="left" w:pos="1560"/>
          <w:tab w:val="left" w:pos="4962"/>
          <w:tab w:val="left" w:pos="6096"/>
          <w:tab w:val="left" w:pos="7655"/>
        </w:tabs>
        <w:spacing w:after="120" w:line="288" w:lineRule="auto"/>
        <w:rPr>
          <w:color w:val="000000"/>
          <w:sz w:val="20"/>
        </w:rPr>
      </w:pPr>
      <w:r>
        <w:rPr>
          <w:color w:val="808080"/>
          <w:sz w:val="20"/>
        </w:rPr>
        <w:t>Grade:</w:t>
      </w:r>
      <w:r w:rsidR="007B04EE">
        <w:rPr>
          <w:color w:val="000000"/>
          <w:sz w:val="20"/>
        </w:rPr>
        <w:tab/>
      </w:r>
      <w:r w:rsidR="003964AF">
        <w:rPr>
          <w:color w:val="000000"/>
          <w:sz w:val="20"/>
        </w:rPr>
        <w:t>N</w:t>
      </w:r>
    </w:p>
    <w:p w14:paraId="75FD2446" w14:textId="3F980319" w:rsidR="00942424" w:rsidRDefault="4D1AADC5" w:rsidP="3FF1ED75">
      <w:pPr>
        <w:tabs>
          <w:tab w:val="left" w:pos="1560"/>
          <w:tab w:val="left" w:pos="4678"/>
          <w:tab w:val="left" w:pos="6096"/>
        </w:tabs>
        <w:spacing w:after="360" w:line="288" w:lineRule="auto"/>
        <w:rPr>
          <w:color w:val="000000"/>
          <w:sz w:val="20"/>
          <w:lang w:val="en-US"/>
        </w:rPr>
        <w:sectPr w:rsidR="00942424" w:rsidSect="00942424">
          <w:type w:val="continuous"/>
          <w:pgSz w:w="11906" w:h="16838" w:code="9"/>
          <w:pgMar w:top="426" w:right="567" w:bottom="567" w:left="567" w:header="0" w:footer="567" w:gutter="0"/>
          <w:cols w:num="2" w:space="708"/>
          <w:docGrid w:linePitch="360"/>
        </w:sectPr>
      </w:pPr>
      <w:r w:rsidRPr="3FF1ED75">
        <w:rPr>
          <w:color w:val="808080" w:themeColor="background1" w:themeShade="80"/>
          <w:sz w:val="20"/>
        </w:rPr>
        <w:t>P</w:t>
      </w:r>
      <w:r w:rsidR="007B04EE" w:rsidRPr="3FF1ED75">
        <w:rPr>
          <w:color w:val="808080" w:themeColor="background1" w:themeShade="80"/>
          <w:sz w:val="20"/>
        </w:rPr>
        <w:t>rofile updated</w:t>
      </w:r>
      <w:r w:rsidR="00C006F2" w:rsidRPr="3FF1ED75">
        <w:rPr>
          <w:color w:val="808080" w:themeColor="background1" w:themeShade="80"/>
          <w:sz w:val="20"/>
        </w:rPr>
        <w:t>:</w:t>
      </w:r>
      <w:r w:rsidR="007B04EE">
        <w:tab/>
      </w:r>
      <w:r w:rsidR="008B77D6">
        <w:t>March 2025</w:t>
      </w:r>
    </w:p>
    <w:p w14:paraId="75FD2447" w14:textId="77777777" w:rsidR="009D5C77" w:rsidRDefault="00DF2921" w:rsidP="00205D18">
      <w:pPr>
        <w:tabs>
          <w:tab w:val="left" w:pos="1560"/>
          <w:tab w:val="left" w:pos="4678"/>
          <w:tab w:val="left" w:pos="6096"/>
        </w:tabs>
        <w:spacing w:before="360" w:after="120" w:line="288" w:lineRule="auto"/>
        <w:rPr>
          <w:b/>
          <w:color w:val="A6A6A6" w:themeColor="background1" w:themeShade="A6"/>
          <w:sz w:val="24"/>
          <w:szCs w:val="24"/>
        </w:rPr>
      </w:pPr>
      <w:r w:rsidRPr="00A61091">
        <w:rPr>
          <w:b/>
          <w:color w:val="A6A6A6" w:themeColor="background1" w:themeShade="A6"/>
          <w:sz w:val="24"/>
          <w:szCs w:val="24"/>
        </w:rPr>
        <w:t>SECTION 2</w:t>
      </w:r>
      <w:r w:rsidR="00777B31">
        <w:rPr>
          <w:b/>
          <w:color w:val="000000"/>
          <w:sz w:val="24"/>
          <w:szCs w:val="24"/>
        </w:rPr>
        <w:tab/>
      </w:r>
      <w:r w:rsidR="006C3341" w:rsidRPr="005723B7">
        <w:rPr>
          <w:b/>
          <w:color w:val="990099"/>
          <w:sz w:val="24"/>
          <w:szCs w:val="24"/>
        </w:rPr>
        <w:t xml:space="preserve">Job </w:t>
      </w:r>
      <w:r w:rsidR="00E34034" w:rsidRPr="00E34034">
        <w:rPr>
          <w:b/>
          <w:color w:val="990099"/>
          <w:sz w:val="24"/>
          <w:szCs w:val="24"/>
          <w:lang w:val="en-US"/>
        </w:rPr>
        <w:t>Family Description</w:t>
      </w:r>
    </w:p>
    <w:p w14:paraId="75FD2448" w14:textId="77777777" w:rsidR="006C3341" w:rsidRPr="009D5C77" w:rsidRDefault="00E34034" w:rsidP="009B6795">
      <w:pPr>
        <w:tabs>
          <w:tab w:val="left" w:pos="1560"/>
          <w:tab w:val="left" w:pos="4678"/>
          <w:tab w:val="left" w:pos="6096"/>
        </w:tabs>
        <w:spacing w:before="120" w:after="120" w:line="280" w:lineRule="exact"/>
        <w:rPr>
          <w:b/>
          <w:color w:val="A6A6A6" w:themeColor="background1" w:themeShade="A6"/>
          <w:sz w:val="24"/>
          <w:szCs w:val="24"/>
        </w:rPr>
      </w:pPr>
      <w:r w:rsidRPr="00E34034">
        <w:rPr>
          <w:lang w:val="en-US"/>
        </w:rPr>
        <w:t>The role profile describes the general nature of the work performed at this level.  It is not intended to be a detailed list of all duties and respons</w:t>
      </w:r>
      <w:r w:rsidR="00A61091">
        <w:rPr>
          <w:lang w:val="en-US"/>
        </w:rPr>
        <w:t>ibilities that may be required.</w:t>
      </w:r>
      <w:r w:rsidRPr="00E34034">
        <w:rPr>
          <w:lang w:val="en-US"/>
        </w:rPr>
        <w:t xml:space="preserve"> The role will be further defined by annual objectives, which will be </w:t>
      </w:r>
      <w:r w:rsidR="00A61091">
        <w:rPr>
          <w:lang w:val="en-US"/>
        </w:rPr>
        <w:t>developed with the role holder.</w:t>
      </w:r>
      <w:r w:rsidRPr="00E34034">
        <w:rPr>
          <w:lang w:val="en-US"/>
        </w:rPr>
        <w:t xml:space="preserve"> SYPA reserves the right to review and amend the job families on a regular basis.</w:t>
      </w:r>
      <w:r w:rsidR="00D01620" w:rsidRPr="00D01620">
        <w:rPr>
          <w:noProof/>
          <w:color w:val="000000"/>
          <w:sz w:val="24"/>
          <w:szCs w:val="24"/>
          <w:lang w:eastAsia="en-GB"/>
        </w:rPr>
        <w:t xml:space="preserve"> </w:t>
      </w:r>
      <w:r w:rsidR="00A910F8">
        <w:rPr>
          <w:noProof/>
          <w:color w:val="000000"/>
          <w:sz w:val="24"/>
          <w:szCs w:val="24"/>
          <w:lang w:eastAsia="en-GB"/>
        </w:rPr>
        <mc:AlternateContent>
          <mc:Choice Requires="wps">
            <w:drawing>
              <wp:anchor distT="0" distB="0" distL="114300" distR="114300" simplePos="0" relativeHeight="251658243" behindDoc="0" locked="1" layoutInCell="1" allowOverlap="0" wp14:anchorId="75FD248B" wp14:editId="75FD248C">
                <wp:simplePos x="0" y="0"/>
                <wp:positionH relativeFrom="page">
                  <wp:posOffset>304165</wp:posOffset>
                </wp:positionH>
                <wp:positionV relativeFrom="paragraph">
                  <wp:posOffset>-3108325</wp:posOffset>
                </wp:positionV>
                <wp:extent cx="6858000" cy="0"/>
                <wp:effectExtent l="0" t="0" r="19050" b="19050"/>
                <wp:wrapNone/>
                <wp:docPr id="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C1FE" id="Line 102"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5pt,-244.75pt" to="563.95pt,-2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" o:allowoverlap="f" strokecolor="#7f7f7f [1612]">
                <w10:wrap anchorx="page"/>
                <w10:anchorlock/>
              </v:line>
            </w:pict>
          </mc:Fallback>
        </mc:AlternateContent>
      </w:r>
      <w:r w:rsidR="00AD1BBF">
        <w:rPr>
          <w:noProof/>
          <w:color w:val="000000"/>
          <w:sz w:val="24"/>
          <w:szCs w:val="24"/>
          <w:lang w:eastAsia="en-GB"/>
        </w:rPr>
        <mc:AlternateContent>
          <mc:Choice Requires="wps">
            <w:drawing>
              <wp:anchor distT="0" distB="0" distL="114300" distR="114300" simplePos="0" relativeHeight="251658242" behindDoc="0" locked="1" layoutInCell="1" allowOverlap="0" wp14:anchorId="75FD248D" wp14:editId="75FD248E">
                <wp:simplePos x="0" y="0"/>
                <wp:positionH relativeFrom="page">
                  <wp:posOffset>341630</wp:posOffset>
                </wp:positionH>
                <wp:positionV relativeFrom="paragraph">
                  <wp:posOffset>764540</wp:posOffset>
                </wp:positionV>
                <wp:extent cx="6858000" cy="0"/>
                <wp:effectExtent l="0" t="0" r="19050" b="1905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AE3A4" id="Line 10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pt,60.2pt" to="566.9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" o:allowoverlap="f" strokecolor="#7f7f7f [1612]">
                <w10:wrap anchorx="page"/>
                <w10:anchorlock/>
              </v:line>
            </w:pict>
          </mc:Fallback>
        </mc:AlternateContent>
      </w:r>
    </w:p>
    <w:p w14:paraId="75FD2449" w14:textId="77777777" w:rsidR="006C3341" w:rsidRDefault="006C3341" w:rsidP="009D5C77">
      <w:pPr>
        <w:spacing w:before="240" w:after="80" w:line="288" w:lineRule="auto"/>
        <w:rPr>
          <w:b/>
          <w:color w:val="000000"/>
          <w:sz w:val="24"/>
          <w:szCs w:val="24"/>
        </w:rPr>
      </w:pPr>
      <w:r w:rsidRPr="00A61091">
        <w:rPr>
          <w:b/>
          <w:color w:val="A6A6A6" w:themeColor="background1" w:themeShade="A6"/>
          <w:sz w:val="24"/>
          <w:szCs w:val="24"/>
        </w:rPr>
        <w:t>SECTION 3</w:t>
      </w:r>
      <w:r>
        <w:rPr>
          <w:b/>
          <w:color w:val="000000"/>
          <w:sz w:val="24"/>
          <w:szCs w:val="24"/>
        </w:rPr>
        <w:tab/>
      </w:r>
      <w:r w:rsidR="00942424">
        <w:rPr>
          <w:b/>
          <w:color w:val="990099"/>
          <w:sz w:val="24"/>
          <w:szCs w:val="24"/>
        </w:rPr>
        <w:t>Role Purpose Including Key Outputs</w:t>
      </w:r>
    </w:p>
    <w:p w14:paraId="75FD244A" w14:textId="77777777" w:rsidR="004A63FB" w:rsidRDefault="00942424" w:rsidP="004A63FB">
      <w:pPr>
        <w:spacing w:after="120" w:line="280" w:lineRule="exact"/>
      </w:pPr>
      <w:r>
        <w:t xml:space="preserve">To </w:t>
      </w:r>
      <w:r w:rsidRPr="00942424">
        <w:t xml:space="preserve">provide </w:t>
      </w:r>
    </w:p>
    <w:p w14:paraId="75FD244B" w14:textId="117BD849" w:rsidR="009D5C77" w:rsidRDefault="004E0761" w:rsidP="00C3058F">
      <w:pPr>
        <w:pStyle w:val="ListParagraph"/>
        <w:spacing w:after="240" w:line="280" w:lineRule="exact"/>
        <w:ind w:left="777" w:hanging="357"/>
      </w:pPr>
      <w:r>
        <w:t xml:space="preserve">Leadership and direction to </w:t>
      </w:r>
      <w:r w:rsidR="00003E97">
        <w:t>all</w:t>
      </w:r>
      <w:r w:rsidR="00BA247A">
        <w:t xml:space="preserve"> </w:t>
      </w:r>
      <w:r w:rsidR="00003E97">
        <w:t>the Authority’s functions</w:t>
      </w:r>
    </w:p>
    <w:p w14:paraId="75FD244C" w14:textId="7A0A9128" w:rsidR="004E0761" w:rsidRDefault="004E0761" w:rsidP="00C3058F">
      <w:pPr>
        <w:pStyle w:val="ListParagraph"/>
        <w:spacing w:after="240" w:line="280" w:lineRule="exact"/>
        <w:ind w:left="777" w:hanging="357"/>
      </w:pPr>
      <w:r>
        <w:t>St</w:t>
      </w:r>
      <w:r w:rsidR="00BA247A">
        <w:t xml:space="preserve">rategic </w:t>
      </w:r>
      <w:r>
        <w:t xml:space="preserve">advice to the Authority </w:t>
      </w:r>
      <w:r w:rsidR="00BA247A">
        <w:t>as its principal policy adviser</w:t>
      </w:r>
    </w:p>
    <w:p w14:paraId="75FD244F" w14:textId="78529D80" w:rsidR="0041133D" w:rsidRDefault="001905C2" w:rsidP="00C3058F">
      <w:pPr>
        <w:pStyle w:val="ListParagraph"/>
        <w:spacing w:after="240" w:line="280" w:lineRule="exact"/>
        <w:ind w:left="777" w:hanging="357"/>
      </w:pPr>
      <w:r>
        <w:t xml:space="preserve">The “tone from the top” reflecting the culture </w:t>
      </w:r>
      <w:r w:rsidR="006A4176">
        <w:t>and values of the organisation</w:t>
      </w:r>
      <w:r w:rsidR="00BE386E">
        <w:t>.</w:t>
      </w:r>
    </w:p>
    <w:p w14:paraId="7DD49F25" w14:textId="08CB3F93" w:rsidR="006A4176" w:rsidRDefault="00A86B10" w:rsidP="00C3058F">
      <w:pPr>
        <w:pStyle w:val="ListParagraph"/>
        <w:spacing w:after="240" w:line="280" w:lineRule="exact"/>
        <w:ind w:left="777" w:hanging="357"/>
      </w:pPr>
      <w:r>
        <w:t>Coordination of the activities of the Authority’s various functions</w:t>
      </w:r>
      <w:r w:rsidR="00BE386E">
        <w:t>.</w:t>
      </w:r>
    </w:p>
    <w:p w14:paraId="55C08E28" w14:textId="18611432" w:rsidR="00BE386E" w:rsidRDefault="00F726FF" w:rsidP="00C3058F">
      <w:pPr>
        <w:pStyle w:val="ListParagraph"/>
        <w:spacing w:after="240" w:line="280" w:lineRule="exact"/>
        <w:ind w:left="777" w:hanging="357"/>
      </w:pPr>
      <w:r>
        <w:t>Input on behalf of the Authority to d</w:t>
      </w:r>
      <w:r w:rsidR="00A81C1E">
        <w:t>evelop the strategic direction of the Border to Coast Pensions Partnership.</w:t>
      </w:r>
    </w:p>
    <w:p w14:paraId="2C61EA64" w14:textId="4701FABD" w:rsidR="00A81C1E" w:rsidRDefault="00BE778B" w:rsidP="00C3058F">
      <w:pPr>
        <w:pStyle w:val="ListParagraph"/>
        <w:spacing w:after="240" w:line="280" w:lineRule="exact"/>
        <w:ind w:left="777" w:hanging="357"/>
      </w:pPr>
      <w:r>
        <w:t xml:space="preserve">Impetus to the delivery of </w:t>
      </w:r>
      <w:r w:rsidR="00251A82">
        <w:t>the Corporate Strategy and continuous improvement in the quality o</w:t>
      </w:r>
      <w:r w:rsidR="00E14AB6">
        <w:t>f</w:t>
      </w:r>
      <w:r w:rsidR="00251A82">
        <w:t xml:space="preserve"> the Authority’s services.</w:t>
      </w:r>
    </w:p>
    <w:p w14:paraId="1BE42873" w14:textId="3E9ADBCC" w:rsidR="00435B39" w:rsidRDefault="00435B39" w:rsidP="00435B39">
      <w:pPr>
        <w:spacing w:after="240" w:line="280" w:lineRule="exact"/>
      </w:pPr>
      <w:r>
        <w:t>To be account</w:t>
      </w:r>
      <w:r w:rsidR="00B05516">
        <w:t>able for:</w:t>
      </w:r>
    </w:p>
    <w:p w14:paraId="4A1E64F8" w14:textId="7C69A312" w:rsidR="00B05516" w:rsidRDefault="00B05516" w:rsidP="00B05516">
      <w:pPr>
        <w:pStyle w:val="ListParagraph"/>
        <w:numPr>
          <w:ilvl w:val="0"/>
          <w:numId w:val="35"/>
        </w:numPr>
        <w:spacing w:after="240" w:line="280" w:lineRule="exact"/>
      </w:pPr>
      <w:r>
        <w:t>Delivery of the Corporate Strategy</w:t>
      </w:r>
    </w:p>
    <w:p w14:paraId="0B5AC041" w14:textId="066FC931" w:rsidR="00B05516" w:rsidRDefault="00B05516" w:rsidP="00B05516">
      <w:pPr>
        <w:pStyle w:val="ListParagraph"/>
        <w:numPr>
          <w:ilvl w:val="0"/>
          <w:numId w:val="35"/>
        </w:numPr>
        <w:spacing w:after="240" w:line="280" w:lineRule="exact"/>
      </w:pPr>
      <w:r>
        <w:t>The performance of the organisation</w:t>
      </w:r>
    </w:p>
    <w:p w14:paraId="27524B7A" w14:textId="0156E553" w:rsidR="006876D7" w:rsidRDefault="006876D7" w:rsidP="00B05516">
      <w:pPr>
        <w:pStyle w:val="ListParagraph"/>
        <w:numPr>
          <w:ilvl w:val="0"/>
          <w:numId w:val="35"/>
        </w:numPr>
        <w:spacing w:after="240" w:line="280" w:lineRule="exact"/>
      </w:pPr>
      <w:r>
        <w:t>The maintenance of the control environment</w:t>
      </w:r>
      <w:r w:rsidR="00CC29C4">
        <w:t xml:space="preserve"> in line with the expectations set out in the Pensions Regulator’s General Code</w:t>
      </w:r>
    </w:p>
    <w:p w14:paraId="3DB7F6AE" w14:textId="478DBC72" w:rsidR="00CC29C4" w:rsidRDefault="00CC29C4" w:rsidP="00B05516">
      <w:pPr>
        <w:pStyle w:val="ListParagraph"/>
        <w:numPr>
          <w:ilvl w:val="0"/>
          <w:numId w:val="35"/>
        </w:numPr>
        <w:spacing w:after="240" w:line="280" w:lineRule="exact"/>
      </w:pPr>
      <w:r>
        <w:t>The compliance of the organisation with the both the Local Government Pension Scheme regulations and the Pensions Regulator</w:t>
      </w:r>
      <w:r w:rsidR="008F2024">
        <w:t>’s General Code</w:t>
      </w:r>
    </w:p>
    <w:p w14:paraId="75FD2450" w14:textId="77777777" w:rsidR="009D5C77" w:rsidRDefault="009D5C77" w:rsidP="00205D18">
      <w:pPr>
        <w:spacing w:after="120"/>
      </w:pPr>
      <w:r w:rsidRPr="00A61091">
        <w:rPr>
          <w:b/>
          <w:color w:val="A6A6A6" w:themeColor="background1" w:themeShade="A6"/>
          <w:sz w:val="24"/>
          <w:szCs w:val="24"/>
        </w:rPr>
        <w:t xml:space="preserve">SECTION </w:t>
      </w:r>
      <w:r>
        <w:rPr>
          <w:b/>
          <w:color w:val="A6A6A6" w:themeColor="background1" w:themeShade="A6"/>
          <w:sz w:val="24"/>
          <w:szCs w:val="24"/>
        </w:rPr>
        <w:t>4</w:t>
      </w:r>
      <w:r>
        <w:rPr>
          <w:b/>
          <w:color w:val="000000"/>
          <w:sz w:val="24"/>
          <w:szCs w:val="24"/>
        </w:rPr>
        <w:tab/>
      </w:r>
      <w:r w:rsidRPr="00D01620">
        <w:rPr>
          <w:b/>
          <w:color w:val="990099"/>
          <w:sz w:val="24"/>
          <w:szCs w:val="24"/>
          <w:lang w:val="en-US"/>
        </w:rPr>
        <w:t>Team Context</w:t>
      </w:r>
    </w:p>
    <w:p w14:paraId="75FD2451" w14:textId="77777777" w:rsidR="00782DA2" w:rsidRDefault="7162C195" w:rsidP="4524DEB7">
      <w:pPr>
        <w:spacing w:line="280" w:lineRule="exact"/>
      </w:pPr>
      <w:r>
        <w:t>The Senior Management Team provides leadership and direction to all aspects of the Authority’s work and is accountable for the delivery of the Corporate Strategy and specific operational performance targets in line with agreed bu</w:t>
      </w:r>
      <w:r w:rsidRPr="4524DEB7">
        <w:t>dgets.  Individuals within the Team are additionally accountable for the delivery of specific elements of the Authority’s services.</w:t>
      </w:r>
    </w:p>
    <w:p w14:paraId="75FD2452" w14:textId="77777777" w:rsidR="004E0761" w:rsidRDefault="004E0761" w:rsidP="4524DEB7">
      <w:pPr>
        <w:spacing w:line="280" w:lineRule="exact"/>
      </w:pPr>
    </w:p>
    <w:p w14:paraId="75FD2453" w14:textId="2AFAD522" w:rsidR="004E0761" w:rsidRDefault="3DBAB1B6" w:rsidP="4524DEB7">
      <w:pPr>
        <w:spacing w:line="280" w:lineRule="exact"/>
      </w:pPr>
      <w:r w:rsidRPr="4524DEB7">
        <w:t xml:space="preserve">The </w:t>
      </w:r>
      <w:r w:rsidR="7843E386" w:rsidRPr="4524DEB7">
        <w:t xml:space="preserve">Director </w:t>
      </w:r>
      <w:r w:rsidR="36C88835" w:rsidRPr="4524DEB7">
        <w:t xml:space="preserve">is responsible for leading the Senior Management Team and coordinating its activities. </w:t>
      </w:r>
    </w:p>
    <w:p w14:paraId="75FD2454" w14:textId="77777777" w:rsidR="00782DA2" w:rsidRDefault="00782DA2" w:rsidP="4524DEB7"/>
    <w:p w14:paraId="75FD2455" w14:textId="77777777" w:rsidR="008531D5" w:rsidRPr="00D01620" w:rsidRDefault="008531D5" w:rsidP="008531D5">
      <w:pPr>
        <w:spacing w:after="80"/>
      </w:pPr>
      <w:r w:rsidRPr="00A61091">
        <w:rPr>
          <w:b/>
          <w:color w:val="A6A6A6" w:themeColor="background1" w:themeShade="A6"/>
          <w:sz w:val="24"/>
          <w:szCs w:val="24"/>
        </w:rPr>
        <w:t xml:space="preserve">SECTION </w:t>
      </w:r>
      <w:r>
        <w:rPr>
          <w:b/>
          <w:color w:val="A6A6A6" w:themeColor="background1" w:themeShade="A6"/>
          <w:sz w:val="24"/>
          <w:szCs w:val="24"/>
        </w:rPr>
        <w:t>5</w:t>
      </w:r>
      <w:r>
        <w:rPr>
          <w:b/>
          <w:color w:val="000000"/>
          <w:sz w:val="24"/>
          <w:szCs w:val="24"/>
        </w:rPr>
        <w:tab/>
      </w:r>
      <w:r w:rsidRPr="00D01620">
        <w:rPr>
          <w:b/>
          <w:color w:val="990099"/>
          <w:sz w:val="24"/>
          <w:szCs w:val="24"/>
          <w:lang w:val="en-US"/>
        </w:rPr>
        <w:t>Line Management</w:t>
      </w:r>
    </w:p>
    <w:p w14:paraId="75FD2456" w14:textId="75D56753" w:rsidR="008531D5" w:rsidRDefault="004E0761" w:rsidP="009B6795">
      <w:pPr>
        <w:spacing w:line="280" w:lineRule="exact"/>
      </w:pPr>
      <w:r>
        <w:t>The role is responsible for the direct line management of t</w:t>
      </w:r>
      <w:r w:rsidR="00AC675F">
        <w:t>hree</w:t>
      </w:r>
      <w:r>
        <w:t xml:space="preserve"> </w:t>
      </w:r>
      <w:r w:rsidR="009760D0">
        <w:t>Assistant Directors</w:t>
      </w:r>
      <w:r>
        <w:t xml:space="preserve"> including appraisal, performance review and personal development in line with the Authority’s policies.</w:t>
      </w:r>
    </w:p>
    <w:p w14:paraId="75FD2457" w14:textId="77777777" w:rsidR="00FA6BF0" w:rsidRDefault="00FA6BF0" w:rsidP="00782DA2"/>
    <w:p w14:paraId="75FD2458" w14:textId="77777777" w:rsidR="00FA6BF0" w:rsidRPr="00D01620" w:rsidRDefault="00FA6BF0" w:rsidP="00FA6BF0">
      <w:pPr>
        <w:spacing w:after="80"/>
      </w:pPr>
      <w:r w:rsidRPr="00A61091">
        <w:rPr>
          <w:b/>
          <w:color w:val="A6A6A6" w:themeColor="background1" w:themeShade="A6"/>
          <w:sz w:val="24"/>
          <w:szCs w:val="24"/>
        </w:rPr>
        <w:t xml:space="preserve">SECTION </w:t>
      </w:r>
      <w:r>
        <w:rPr>
          <w:b/>
          <w:color w:val="A6A6A6" w:themeColor="background1" w:themeShade="A6"/>
          <w:sz w:val="24"/>
          <w:szCs w:val="24"/>
        </w:rPr>
        <w:t>6</w:t>
      </w:r>
      <w:r>
        <w:rPr>
          <w:b/>
          <w:color w:val="000000"/>
          <w:sz w:val="24"/>
          <w:szCs w:val="24"/>
        </w:rPr>
        <w:tab/>
      </w:r>
      <w:r w:rsidRPr="00D01620">
        <w:rPr>
          <w:b/>
          <w:color w:val="990099"/>
          <w:sz w:val="24"/>
          <w:szCs w:val="24"/>
          <w:lang w:val="en-US"/>
        </w:rPr>
        <w:t>Role Summary</w:t>
      </w:r>
    </w:p>
    <w:p w14:paraId="75FD2459" w14:textId="415A9B02" w:rsidR="009B6795" w:rsidRDefault="0041133D" w:rsidP="009B6795">
      <w:pPr>
        <w:spacing w:line="280" w:lineRule="exact"/>
      </w:pPr>
      <w:r>
        <w:t>Roles of this nature are responsible for the development and setting of strategy working closely with elected members, senior management colleagues</w:t>
      </w:r>
      <w:r w:rsidR="00E124F1">
        <w:t xml:space="preserve">, </w:t>
      </w:r>
      <w:r>
        <w:t>independent advisers</w:t>
      </w:r>
      <w:r w:rsidR="00E124F1">
        <w:t xml:space="preserve"> and external partners</w:t>
      </w:r>
      <w:r>
        <w:t xml:space="preserve">. They provide leadership and direction to the wider management team and the whole organisation and act as the face and voice of the organisation in key partnerships, and on occasion to the wider local </w:t>
      </w:r>
      <w:r>
        <w:lastRenderedPageBreak/>
        <w:t>government sector and/or pensio</w:t>
      </w:r>
      <w:r w:rsidR="00586FE1">
        <w:t>n</w:t>
      </w:r>
      <w:r>
        <w:t xml:space="preserve"> industry. They are responsible for the setting of priorities and allocating resources between projects and programmes of activity. Their time horizon is several years </w:t>
      </w:r>
      <w:r w:rsidR="00217B2D">
        <w:t>ahead,</w:t>
      </w:r>
      <w:r>
        <w:t xml:space="preserve"> and they need to maintain an awareness of the external environment and its impact on the organisation </w:t>
      </w:r>
      <w:r w:rsidR="005B6A54">
        <w:t>to</w:t>
      </w:r>
      <w:r>
        <w:t xml:space="preserve"> ensure that forward planning addresses the right issues.</w:t>
      </w:r>
    </w:p>
    <w:p w14:paraId="75FD245A" w14:textId="77777777" w:rsidR="004A63FB" w:rsidRDefault="004A63FB" w:rsidP="009B6795">
      <w:pPr>
        <w:spacing w:line="280" w:lineRule="exact"/>
      </w:pPr>
    </w:p>
    <w:p w14:paraId="5BC3E07D" w14:textId="649311C9" w:rsidR="0002125D" w:rsidRDefault="0002125D" w:rsidP="009B6795">
      <w:pPr>
        <w:spacing w:line="280" w:lineRule="exact"/>
      </w:pPr>
      <w:r>
        <w:t xml:space="preserve">The Director is the Authority’s Head of Paid Service for the purpose of the Local Government and Housing Act </w:t>
      </w:r>
      <w:r w:rsidR="6100627D">
        <w:t>1989 and</w:t>
      </w:r>
      <w:r w:rsidR="00ED24C0">
        <w:t xml:space="preserve"> fulfils the role of Clerk under the terms of the Local Government Act 1985.</w:t>
      </w:r>
    </w:p>
    <w:p w14:paraId="022583E0" w14:textId="26DE67AA" w:rsidR="001E1195" w:rsidRDefault="001E1195">
      <w:pPr>
        <w:rPr>
          <w:b/>
          <w:color w:val="A6A6A6" w:themeColor="background1" w:themeShade="A6"/>
          <w:sz w:val="24"/>
          <w:szCs w:val="24"/>
        </w:rPr>
      </w:pPr>
    </w:p>
    <w:p w14:paraId="75FD245B" w14:textId="4051187F" w:rsidR="009B6795" w:rsidRPr="00D01620" w:rsidRDefault="009B6795" w:rsidP="009B6795">
      <w:pPr>
        <w:spacing w:after="80"/>
      </w:pPr>
      <w:r w:rsidRPr="00A61091">
        <w:rPr>
          <w:b/>
          <w:color w:val="A6A6A6" w:themeColor="background1" w:themeShade="A6"/>
          <w:sz w:val="24"/>
          <w:szCs w:val="24"/>
        </w:rPr>
        <w:t xml:space="preserve">SECTION </w:t>
      </w:r>
      <w:r>
        <w:rPr>
          <w:b/>
          <w:color w:val="A6A6A6" w:themeColor="background1" w:themeShade="A6"/>
          <w:sz w:val="24"/>
          <w:szCs w:val="24"/>
        </w:rPr>
        <w:t>7</w:t>
      </w:r>
      <w:r>
        <w:rPr>
          <w:b/>
          <w:color w:val="000000"/>
          <w:sz w:val="24"/>
          <w:szCs w:val="24"/>
        </w:rPr>
        <w:tab/>
      </w:r>
      <w:r w:rsidRPr="006608A8">
        <w:rPr>
          <w:b/>
          <w:color w:val="990099"/>
          <w:sz w:val="24"/>
          <w:szCs w:val="24"/>
          <w:lang w:val="en-US"/>
        </w:rPr>
        <w:t>Budget Responsibility</w:t>
      </w:r>
    </w:p>
    <w:p w14:paraId="709208A9" w14:textId="3258C051" w:rsidR="00241B67" w:rsidRDefault="004E0761" w:rsidP="00241B67">
      <w:pPr>
        <w:spacing w:line="280" w:lineRule="exact"/>
      </w:pPr>
      <w:r>
        <w:t xml:space="preserve">The direct </w:t>
      </w:r>
      <w:r w:rsidR="00586FE1">
        <w:t xml:space="preserve">operational </w:t>
      </w:r>
      <w:r>
        <w:t xml:space="preserve">expenditure budget </w:t>
      </w:r>
      <w:r w:rsidR="00AE5702">
        <w:t xml:space="preserve">of the Authority is </w:t>
      </w:r>
      <w:r w:rsidR="00353A66">
        <w:t>c</w:t>
      </w:r>
      <w:r w:rsidR="003E2B5B">
        <w:t>. £8.3m, with c. £</w:t>
      </w:r>
      <w:r w:rsidR="00F77C91">
        <w:t>7</w:t>
      </w:r>
      <w:r w:rsidR="003E2B5B">
        <w:t>0m of investment management costs charged directly to the Pension Fund. Day to day management and decision making in relation to the budget is delegated to the Assistant Directors</w:t>
      </w:r>
      <w:r w:rsidR="007C39E2">
        <w:t xml:space="preserve">, but the Director is accountable for the overall financial performance of the organisation. </w:t>
      </w:r>
      <w:r w:rsidR="00241B67">
        <w:t>In addition, the Director is responsible for the overall stewardship of the Pension Fund’s £11bn+ investment assets.</w:t>
      </w:r>
    </w:p>
    <w:p w14:paraId="75FD245C" w14:textId="2D632485" w:rsidR="009B6795" w:rsidRDefault="009B6795" w:rsidP="009B6795">
      <w:pPr>
        <w:spacing w:line="280" w:lineRule="exact"/>
      </w:pPr>
    </w:p>
    <w:p w14:paraId="75FD245E" w14:textId="77777777" w:rsidR="00C3058F" w:rsidRDefault="00C3058F" w:rsidP="00C3058F">
      <w:pPr>
        <w:spacing w:after="80"/>
        <w:rPr>
          <w:b/>
          <w:color w:val="990099"/>
          <w:sz w:val="24"/>
          <w:szCs w:val="24"/>
          <w:lang w:val="en-US"/>
        </w:rPr>
      </w:pPr>
      <w:r w:rsidRPr="00A61091">
        <w:rPr>
          <w:b/>
          <w:color w:val="A6A6A6" w:themeColor="background1" w:themeShade="A6"/>
          <w:sz w:val="24"/>
          <w:szCs w:val="24"/>
        </w:rPr>
        <w:t>SECTION</w:t>
      </w:r>
      <w:r>
        <w:rPr>
          <w:b/>
          <w:color w:val="A6A6A6" w:themeColor="background1" w:themeShade="A6"/>
          <w:sz w:val="24"/>
          <w:szCs w:val="24"/>
        </w:rPr>
        <w:t xml:space="preserve"> 8</w:t>
      </w:r>
      <w:r>
        <w:rPr>
          <w:b/>
          <w:color w:val="000000"/>
          <w:sz w:val="24"/>
          <w:szCs w:val="24"/>
        </w:rPr>
        <w:tab/>
      </w:r>
      <w:r>
        <w:rPr>
          <w:b/>
          <w:color w:val="990099"/>
          <w:sz w:val="24"/>
          <w:szCs w:val="24"/>
          <w:lang w:val="en-US"/>
        </w:rPr>
        <w:t>Representative Accountabilities</w:t>
      </w:r>
    </w:p>
    <w:p w14:paraId="75FD245F" w14:textId="77777777" w:rsidR="00C3058F" w:rsidRDefault="00C3058F" w:rsidP="00C3058F">
      <w:pPr>
        <w:spacing w:after="80"/>
        <w:rPr>
          <w:b/>
        </w:rPr>
      </w:pPr>
      <w:r w:rsidRPr="00C3058F">
        <w:rPr>
          <w:b/>
        </w:rPr>
        <w:t>Analysis, Reporting &amp; Documentation</w:t>
      </w:r>
    </w:p>
    <w:p w14:paraId="75FD2460" w14:textId="77777777" w:rsidR="002C39C9" w:rsidRPr="002C39C9" w:rsidRDefault="00EA146B" w:rsidP="002C39C9">
      <w:pPr>
        <w:numPr>
          <w:ilvl w:val="0"/>
          <w:numId w:val="33"/>
        </w:numPr>
        <w:spacing w:after="80"/>
      </w:pPr>
      <w:r w:rsidRPr="002C39C9">
        <w:t>Provide advice and guidance to Elected Members on strategic issues and service impact.</w:t>
      </w:r>
    </w:p>
    <w:p w14:paraId="75FD2461" w14:textId="77777777" w:rsidR="006775BB" w:rsidRDefault="00EA146B" w:rsidP="002C39C9">
      <w:pPr>
        <w:numPr>
          <w:ilvl w:val="0"/>
          <w:numId w:val="33"/>
        </w:numPr>
        <w:spacing w:after="80"/>
      </w:pPr>
      <w:r w:rsidRPr="002C39C9">
        <w:t>Ensure a risk management culture, which does not stifle innovation, is embedded within the Authority.</w:t>
      </w:r>
    </w:p>
    <w:p w14:paraId="1CACFBA4" w14:textId="5B6A1CFF" w:rsidR="0094588A" w:rsidRPr="002C39C9" w:rsidRDefault="0094588A" w:rsidP="002C39C9">
      <w:pPr>
        <w:numPr>
          <w:ilvl w:val="0"/>
          <w:numId w:val="33"/>
        </w:numPr>
        <w:spacing w:after="80"/>
      </w:pPr>
      <w:r>
        <w:t xml:space="preserve">Provide regular reporting on the performance of </w:t>
      </w:r>
      <w:r w:rsidR="00BD2ACE">
        <w:t>all</w:t>
      </w:r>
      <w:r w:rsidR="0066189A">
        <w:t xml:space="preserve"> the Authority’s services and on delivery of the Corporate Strategy f</w:t>
      </w:r>
      <w:r w:rsidR="00C94109">
        <w:t xml:space="preserve">or </w:t>
      </w:r>
      <w:r w:rsidR="000D7660">
        <w:t>elected members and other stakeholder groups.</w:t>
      </w:r>
    </w:p>
    <w:p w14:paraId="75FD2462" w14:textId="77777777" w:rsidR="00C3058F" w:rsidRDefault="00C3058F" w:rsidP="00C3058F">
      <w:pPr>
        <w:spacing w:after="80" w:line="280" w:lineRule="exact"/>
        <w:rPr>
          <w:b/>
        </w:rPr>
      </w:pPr>
      <w:r w:rsidRPr="00C3058F">
        <w:rPr>
          <w:b/>
        </w:rPr>
        <w:t>Service Delivery</w:t>
      </w:r>
    </w:p>
    <w:p w14:paraId="75FD2463" w14:textId="14DE267B" w:rsidR="00C62424" w:rsidRPr="004855F7" w:rsidRDefault="00C62424" w:rsidP="00C62424">
      <w:pPr>
        <w:pStyle w:val="ListParagraph"/>
        <w:numPr>
          <w:ilvl w:val="0"/>
          <w:numId w:val="31"/>
        </w:numPr>
        <w:spacing w:after="80" w:line="280" w:lineRule="exact"/>
        <w:rPr>
          <w:b/>
        </w:rPr>
      </w:pPr>
      <w:r>
        <w:t xml:space="preserve">To provide clear, visible, professional leadership to support a culture that drives continual improvement, </w:t>
      </w:r>
      <w:r w:rsidR="00B1461D">
        <w:t>efficiency,</w:t>
      </w:r>
      <w:r>
        <w:t xml:space="preserve"> and customer satisfaction across the </w:t>
      </w:r>
      <w:r w:rsidR="00B1461D">
        <w:t>whole</w:t>
      </w:r>
      <w:r w:rsidR="00676673">
        <w:t xml:space="preserve"> organisation</w:t>
      </w:r>
      <w:r>
        <w:t>.</w:t>
      </w:r>
    </w:p>
    <w:p w14:paraId="75FD2464" w14:textId="725068D3" w:rsidR="00C62424" w:rsidRPr="000E6118" w:rsidRDefault="00C62424" w:rsidP="00C62424">
      <w:pPr>
        <w:pStyle w:val="ListParagraph"/>
        <w:numPr>
          <w:ilvl w:val="0"/>
          <w:numId w:val="31"/>
        </w:numPr>
        <w:spacing w:after="80" w:line="280" w:lineRule="exact"/>
        <w:rPr>
          <w:b/>
        </w:rPr>
      </w:pPr>
      <w:r>
        <w:t>To work co</w:t>
      </w:r>
      <w:r w:rsidR="005B1962">
        <w:t>llab</w:t>
      </w:r>
      <w:r w:rsidR="005576D1">
        <w:t>orativ</w:t>
      </w:r>
      <w:r>
        <w:t xml:space="preserve">ely with the other members of the Senior Management Team and Elected Members to ensure the Authority’s vision, priorities and values are actively promoted and delivered. </w:t>
      </w:r>
    </w:p>
    <w:p w14:paraId="75FD2465" w14:textId="4FB2BF51" w:rsidR="00C62424" w:rsidRPr="004855F7" w:rsidRDefault="00C62424" w:rsidP="00C62424">
      <w:pPr>
        <w:pStyle w:val="ListParagraph"/>
        <w:numPr>
          <w:ilvl w:val="0"/>
          <w:numId w:val="31"/>
        </w:numPr>
        <w:spacing w:after="80" w:line="280" w:lineRule="exact"/>
        <w:rPr>
          <w:b/>
        </w:rPr>
      </w:pPr>
      <w:r>
        <w:t xml:space="preserve">To personally ensure the delivery of agreed key projects. </w:t>
      </w:r>
    </w:p>
    <w:p w14:paraId="75FD2466" w14:textId="77777777" w:rsidR="00C3058F" w:rsidRDefault="00C3058F" w:rsidP="00C3058F">
      <w:pPr>
        <w:spacing w:after="80" w:line="280" w:lineRule="exact"/>
        <w:rPr>
          <w:b/>
        </w:rPr>
      </w:pPr>
      <w:r w:rsidRPr="00C3058F">
        <w:rPr>
          <w:b/>
        </w:rPr>
        <w:t>Planning &amp; Organising</w:t>
      </w:r>
    </w:p>
    <w:p w14:paraId="75FD2467" w14:textId="131DD64B" w:rsidR="002C39C9" w:rsidRPr="002C39C9" w:rsidRDefault="002C39C9" w:rsidP="002C39C9">
      <w:pPr>
        <w:numPr>
          <w:ilvl w:val="0"/>
          <w:numId w:val="34"/>
        </w:numPr>
        <w:spacing w:after="80" w:line="280" w:lineRule="exact"/>
      </w:pPr>
      <w:r w:rsidRPr="002C39C9">
        <w:t>To allocate resources to ensure delivery of the Authority’s required performance standards</w:t>
      </w:r>
      <w:r w:rsidR="00B1461D">
        <w:t xml:space="preserve"> and Corporate Strategy projects</w:t>
      </w:r>
      <w:r w:rsidRPr="002C39C9">
        <w:t xml:space="preserve">. </w:t>
      </w:r>
    </w:p>
    <w:p w14:paraId="75FD2468" w14:textId="2A7BE099" w:rsidR="006775BB" w:rsidRPr="002C39C9" w:rsidRDefault="002C39C9" w:rsidP="002C39C9">
      <w:pPr>
        <w:numPr>
          <w:ilvl w:val="0"/>
          <w:numId w:val="34"/>
        </w:numPr>
        <w:spacing w:after="80" w:line="280" w:lineRule="exact"/>
      </w:pPr>
      <w:r w:rsidRPr="002C39C9">
        <w:t>To l</w:t>
      </w:r>
      <w:r w:rsidR="00EA146B" w:rsidRPr="002C39C9">
        <w:t xml:space="preserve">ead </w:t>
      </w:r>
      <w:r w:rsidRPr="002C39C9">
        <w:t>the</w:t>
      </w:r>
      <w:r>
        <w:t xml:space="preserve"> </w:t>
      </w:r>
      <w:r w:rsidR="00A32D53">
        <w:t>Authority’s</w:t>
      </w:r>
      <w:r w:rsidR="00EA146B" w:rsidRPr="002C39C9">
        <w:t xml:space="preserve"> long-term planning, </w:t>
      </w:r>
      <w:r w:rsidRPr="002C39C9">
        <w:t xml:space="preserve">and the </w:t>
      </w:r>
      <w:r w:rsidR="00EA146B" w:rsidRPr="002C39C9">
        <w:t xml:space="preserve">development and implementation of strategies, frameworks, </w:t>
      </w:r>
      <w:r w:rsidR="003C78B2" w:rsidRPr="002C39C9">
        <w:t>systems,</w:t>
      </w:r>
      <w:r w:rsidR="00EA146B" w:rsidRPr="002C39C9">
        <w:t xml:space="preserve"> and procedures to drive organisation</w:t>
      </w:r>
      <w:r w:rsidR="00D142B2">
        <w:t>al</w:t>
      </w:r>
      <w:r w:rsidR="00EA146B" w:rsidRPr="002C39C9">
        <w:t xml:space="preserve"> and cultural change and ensure continuous improvement of service delivery.</w:t>
      </w:r>
    </w:p>
    <w:p w14:paraId="75FD2469" w14:textId="77777777" w:rsidR="00C3058F" w:rsidRDefault="00C3058F" w:rsidP="000C3438">
      <w:pPr>
        <w:spacing w:after="80" w:line="280" w:lineRule="exact"/>
        <w:rPr>
          <w:b/>
        </w:rPr>
      </w:pPr>
      <w:r w:rsidRPr="000C3438">
        <w:rPr>
          <w:b/>
        </w:rPr>
        <w:t>Work with others</w:t>
      </w:r>
    </w:p>
    <w:p w14:paraId="5F012A6B" w14:textId="77777777" w:rsidR="00293783" w:rsidRDefault="00586FE1" w:rsidP="00B009B2">
      <w:pPr>
        <w:pStyle w:val="ListParagraph"/>
        <w:numPr>
          <w:ilvl w:val="0"/>
          <w:numId w:val="32"/>
        </w:numPr>
        <w:spacing w:after="80" w:line="280" w:lineRule="exact"/>
      </w:pPr>
      <w:r>
        <w:t xml:space="preserve">To </w:t>
      </w:r>
      <w:r w:rsidR="004214BB">
        <w:t>chair</w:t>
      </w:r>
      <w:r w:rsidR="00F601FA">
        <w:t xml:space="preserve"> </w:t>
      </w:r>
      <w:r>
        <w:t>the Authority’</w:t>
      </w:r>
      <w:r w:rsidR="009B49D9">
        <w:t xml:space="preserve">s Investment Advisory Panel, ensuring that elected members are fully aware of the Panel’s views when making decisions. </w:t>
      </w:r>
    </w:p>
    <w:p w14:paraId="0AAC1E69" w14:textId="77777777" w:rsidR="00293783" w:rsidRDefault="009B49D9" w:rsidP="00B009B2">
      <w:pPr>
        <w:pStyle w:val="ListParagraph"/>
        <w:numPr>
          <w:ilvl w:val="0"/>
          <w:numId w:val="32"/>
        </w:numPr>
        <w:spacing w:after="80" w:line="280" w:lineRule="exact"/>
      </w:pPr>
      <w:r>
        <w:t xml:space="preserve">To manage the </w:t>
      </w:r>
      <w:r w:rsidR="00F601FA">
        <w:t>strategic</w:t>
      </w:r>
      <w:r>
        <w:t xml:space="preserve"> aspects of the Authority’s involvement in the Border to Coast Pensions Partnership</w:t>
      </w:r>
      <w:r w:rsidR="00F601FA">
        <w:t xml:space="preserve"> including participation in the Senior Officer Group and attendance at Shareholder and Joint Committee meetings</w:t>
      </w:r>
      <w:r w:rsidR="00AD39D0">
        <w:t xml:space="preserve"> (the latter in support of the Chair)</w:t>
      </w:r>
      <w:r>
        <w:t>.</w:t>
      </w:r>
    </w:p>
    <w:p w14:paraId="536F00F9" w14:textId="4AC535C2" w:rsidR="00597CA2" w:rsidRPr="000C3438" w:rsidRDefault="52C187E5" w:rsidP="46C732EC">
      <w:pPr>
        <w:pStyle w:val="ListParagraph"/>
        <w:spacing w:after="80" w:line="280" w:lineRule="exact"/>
      </w:pPr>
      <w:r>
        <w:t xml:space="preserve">To act as an ambassador for the Authority within the Local Government Pension Scheme and wider pensions industry. </w:t>
      </w:r>
    </w:p>
    <w:p w14:paraId="4384BD3A" w14:textId="744F47C6" w:rsidR="46C732EC" w:rsidRDefault="46C732EC" w:rsidP="46C732EC">
      <w:pPr>
        <w:spacing w:after="80" w:line="280" w:lineRule="exact"/>
        <w:rPr>
          <w:b/>
          <w:bCs/>
        </w:rPr>
      </w:pPr>
    </w:p>
    <w:p w14:paraId="75FD246C" w14:textId="77777777" w:rsidR="00C3058F" w:rsidRPr="00C3058F" w:rsidRDefault="00C3058F" w:rsidP="00C3058F">
      <w:pPr>
        <w:spacing w:after="80" w:line="280" w:lineRule="exact"/>
        <w:rPr>
          <w:b/>
        </w:rPr>
      </w:pPr>
      <w:r w:rsidRPr="00C3058F">
        <w:rPr>
          <w:b/>
        </w:rPr>
        <w:t>People Management</w:t>
      </w:r>
    </w:p>
    <w:p w14:paraId="2FB0B32D" w14:textId="1B3794AC" w:rsidR="00CC2505" w:rsidRDefault="5168975C" w:rsidP="00293783">
      <w:pPr>
        <w:pStyle w:val="ListParagraph"/>
        <w:ind w:left="357" w:hanging="357"/>
      </w:pPr>
      <w:r>
        <w:t>To ensure the performance and development of others is managed effectively, having regard to delegation and levels of accountability.</w:t>
      </w:r>
    </w:p>
    <w:p w14:paraId="75FD246E" w14:textId="309F99A8" w:rsidR="00C3058F" w:rsidRPr="00C3058F" w:rsidRDefault="00C3058F" w:rsidP="008522FB">
      <w:pPr>
        <w:spacing w:before="120" w:after="120" w:line="280" w:lineRule="exact"/>
        <w:rPr>
          <w:b/>
        </w:rPr>
      </w:pPr>
      <w:r w:rsidRPr="00C3058F">
        <w:rPr>
          <w:b/>
        </w:rPr>
        <w:t>Organisational</w:t>
      </w:r>
    </w:p>
    <w:p w14:paraId="75FD246F" w14:textId="77777777" w:rsidR="00C3058F" w:rsidRDefault="00C3058F" w:rsidP="00BB3195">
      <w:pPr>
        <w:pStyle w:val="ListParagraph"/>
        <w:numPr>
          <w:ilvl w:val="0"/>
          <w:numId w:val="28"/>
        </w:numPr>
        <w:spacing w:line="280" w:lineRule="exact"/>
        <w:ind w:left="357" w:hanging="357"/>
      </w:pPr>
      <w:r w:rsidRPr="00C3058F">
        <w:rPr>
          <w:color w:val="9D3293"/>
        </w:rPr>
        <w:lastRenderedPageBreak/>
        <w:t>Values</w:t>
      </w:r>
      <w:r>
        <w:t xml:space="preserve"> </w:t>
      </w:r>
      <w:r w:rsidRPr="008522FB">
        <w:rPr>
          <w:color w:val="9D3293"/>
        </w:rPr>
        <w:t>–</w:t>
      </w:r>
      <w:r>
        <w:t xml:space="preserve"> To uphold the values and behaviours of the organisation in self and others.</w:t>
      </w:r>
    </w:p>
    <w:p w14:paraId="75FD2470" w14:textId="77777777" w:rsidR="008522FB" w:rsidRDefault="00C3058F" w:rsidP="00BB3195">
      <w:pPr>
        <w:pStyle w:val="ListParagraph"/>
        <w:numPr>
          <w:ilvl w:val="0"/>
          <w:numId w:val="28"/>
        </w:numPr>
        <w:spacing w:line="280" w:lineRule="exact"/>
        <w:ind w:left="357" w:hanging="357"/>
      </w:pPr>
      <w:r w:rsidRPr="008522FB">
        <w:rPr>
          <w:color w:val="9D3293"/>
        </w:rPr>
        <w:t>Equality &amp; Diversity –</w:t>
      </w:r>
      <w:r>
        <w:t xml:space="preserve"> To work inclusively, with a diverse range of stakeholders, and promote equality of opportunity.</w:t>
      </w:r>
    </w:p>
    <w:p w14:paraId="45E1833A" w14:textId="2B048E37" w:rsidR="000C3438" w:rsidRPr="00D01620" w:rsidRDefault="00C3058F" w:rsidP="46C732EC">
      <w:pPr>
        <w:pStyle w:val="ListParagraph"/>
        <w:spacing w:after="80" w:line="280" w:lineRule="exact"/>
        <w:ind w:left="357" w:hanging="357"/>
      </w:pPr>
      <w:r w:rsidRPr="46C732EC">
        <w:rPr>
          <w:color w:val="9D3293"/>
        </w:rPr>
        <w:t>Health, Safety &amp; Wellbeing –</w:t>
      </w:r>
      <w:r>
        <w:t xml:space="preserve"> To maintain high standards of Health, Safety and Wellbeing at work and take reasonable care for the health and safety of self and others. To have regard to and comply with the safeguarding policy and procedures as appropriate.</w:t>
      </w:r>
    </w:p>
    <w:p w14:paraId="3D77E778" w14:textId="10C7FC2C" w:rsidR="000C3438" w:rsidRPr="00D01620" w:rsidRDefault="000C3438" w:rsidP="46C732EC">
      <w:pPr>
        <w:pStyle w:val="ListParagraph"/>
        <w:numPr>
          <w:ilvl w:val="0"/>
          <w:numId w:val="0"/>
        </w:numPr>
        <w:spacing w:after="80" w:line="280" w:lineRule="exact"/>
        <w:ind w:left="357" w:hanging="357"/>
      </w:pPr>
    </w:p>
    <w:p w14:paraId="75FD2473" w14:textId="75789733" w:rsidR="000C3438" w:rsidRPr="00D01620" w:rsidRDefault="000C3438" w:rsidP="46C732EC">
      <w:pPr>
        <w:pStyle w:val="ListParagraph"/>
        <w:numPr>
          <w:ilvl w:val="0"/>
          <w:numId w:val="0"/>
        </w:numPr>
        <w:spacing w:after="80" w:line="280" w:lineRule="exact"/>
        <w:ind w:left="357" w:hanging="357"/>
      </w:pPr>
      <w:r w:rsidRPr="46C732EC">
        <w:rPr>
          <w:b/>
          <w:bCs/>
          <w:color w:val="A6A6A6" w:themeColor="background1" w:themeShade="A6"/>
          <w:sz w:val="24"/>
          <w:szCs w:val="24"/>
        </w:rPr>
        <w:t>SECTION 9</w:t>
      </w:r>
      <w:r>
        <w:tab/>
      </w:r>
      <w:r w:rsidRPr="46C732EC">
        <w:rPr>
          <w:b/>
          <w:bCs/>
          <w:color w:val="990099"/>
          <w:sz w:val="24"/>
          <w:szCs w:val="24"/>
          <w:lang w:val="en-US"/>
        </w:rPr>
        <w:t>Education, Knowledge, Skills &amp; Abilities</w:t>
      </w:r>
    </w:p>
    <w:p w14:paraId="2C1D7F12" w14:textId="77777777" w:rsidR="00AE062B" w:rsidRDefault="00AE062B" w:rsidP="00AE062B">
      <w:pPr>
        <w:pStyle w:val="ListParagraph"/>
        <w:numPr>
          <w:ilvl w:val="0"/>
          <w:numId w:val="29"/>
        </w:numPr>
        <w:spacing w:line="280" w:lineRule="exact"/>
        <w:ind w:left="357" w:hanging="357"/>
        <w:jc w:val="both"/>
      </w:pPr>
      <w:r>
        <w:t>Degree or equivalent, or significant vocational experience showing development in a series of progressively more demanding relevant work/ roles either within the financial services / investment management industry or the pensions industry / local government pension scheme.</w:t>
      </w:r>
    </w:p>
    <w:p w14:paraId="02A0B2D4" w14:textId="77777777" w:rsidR="00AE062B" w:rsidRDefault="00AE062B" w:rsidP="00AE062B">
      <w:pPr>
        <w:pStyle w:val="ListParagraph"/>
        <w:numPr>
          <w:ilvl w:val="0"/>
          <w:numId w:val="29"/>
        </w:numPr>
        <w:spacing w:line="280" w:lineRule="exact"/>
        <w:ind w:left="357" w:hanging="357"/>
        <w:jc w:val="both"/>
      </w:pPr>
      <w:r w:rsidRPr="008E6F66">
        <w:t xml:space="preserve">Outstanding interpersonal skills with an ability to communicate effectively </w:t>
      </w:r>
      <w:r>
        <w:t>with</w:t>
      </w:r>
      <w:r w:rsidRPr="008E6F66">
        <w:t xml:space="preserve"> a wide range of people and organisations.</w:t>
      </w:r>
    </w:p>
    <w:p w14:paraId="69F927F5" w14:textId="77777777" w:rsidR="00AE062B" w:rsidRDefault="00AE062B" w:rsidP="00AE062B">
      <w:pPr>
        <w:pStyle w:val="ListParagraph"/>
        <w:numPr>
          <w:ilvl w:val="0"/>
          <w:numId w:val="29"/>
        </w:numPr>
        <w:spacing w:after="160" w:line="259" w:lineRule="auto"/>
      </w:pPr>
      <w:r w:rsidRPr="003E31FF">
        <w:t>Highly developed analytical, problem solving and negotiating skills with the ability to produce practical and creative solutions to ensure the achievement of corporate and strategic objectives</w:t>
      </w:r>
      <w:r>
        <w:t xml:space="preserve"> whilst managing risks effectively.</w:t>
      </w:r>
    </w:p>
    <w:p w14:paraId="167EE402" w14:textId="77777777" w:rsidR="00AE062B" w:rsidRDefault="00AE062B" w:rsidP="00AE062B">
      <w:pPr>
        <w:pStyle w:val="ListParagraph"/>
        <w:numPr>
          <w:ilvl w:val="0"/>
          <w:numId w:val="29"/>
        </w:numPr>
        <w:spacing w:line="280" w:lineRule="exact"/>
        <w:ind w:left="357" w:hanging="357"/>
        <w:jc w:val="both"/>
      </w:pPr>
      <w:r>
        <w:t>Successful track record of leading organisational change from inception to delivery.</w:t>
      </w:r>
    </w:p>
    <w:p w14:paraId="1CFDF0D4" w14:textId="77777777" w:rsidR="00AE062B" w:rsidRDefault="00AE062B" w:rsidP="00AE062B">
      <w:pPr>
        <w:pStyle w:val="ListParagraph"/>
        <w:numPr>
          <w:ilvl w:val="0"/>
          <w:numId w:val="29"/>
        </w:numPr>
        <w:spacing w:line="280" w:lineRule="exact"/>
        <w:ind w:left="357" w:hanging="357"/>
        <w:jc w:val="both"/>
      </w:pPr>
      <w:r>
        <w:t>Evidence of strategic vision, leadership and management.</w:t>
      </w:r>
    </w:p>
    <w:p w14:paraId="550CAF29" w14:textId="77777777" w:rsidR="00AE062B" w:rsidRDefault="00AE062B" w:rsidP="00AE062B">
      <w:pPr>
        <w:pStyle w:val="ListParagraph"/>
        <w:numPr>
          <w:ilvl w:val="0"/>
          <w:numId w:val="29"/>
        </w:numPr>
        <w:spacing w:line="280" w:lineRule="exact"/>
        <w:ind w:left="357" w:hanging="357"/>
        <w:jc w:val="both"/>
      </w:pPr>
      <w:r>
        <w:t>Proven skills of effective partnership working with key stakeholders.</w:t>
      </w:r>
    </w:p>
    <w:p w14:paraId="62A88FEF" w14:textId="77777777" w:rsidR="00AE062B" w:rsidRDefault="00AE062B" w:rsidP="00AE062B">
      <w:pPr>
        <w:pStyle w:val="ListParagraph"/>
        <w:numPr>
          <w:ilvl w:val="0"/>
          <w:numId w:val="29"/>
        </w:numPr>
        <w:spacing w:line="280" w:lineRule="exact"/>
        <w:ind w:left="357" w:hanging="357"/>
        <w:jc w:val="both"/>
      </w:pPr>
      <w:r>
        <w:t>K</w:t>
      </w:r>
      <w:r w:rsidRPr="00CD5645">
        <w:t>nowledge of major legislative and other</w:t>
      </w:r>
      <w:r>
        <w:t xml:space="preserve"> current</w:t>
      </w:r>
      <w:r w:rsidRPr="00CD5645">
        <w:t xml:space="preserve"> issues</w:t>
      </w:r>
      <w:r>
        <w:t xml:space="preserve"> </w:t>
      </w:r>
      <w:r w:rsidRPr="00CD5645">
        <w:t>facing</w:t>
      </w:r>
      <w:r>
        <w:t xml:space="preserve"> the</w:t>
      </w:r>
      <w:r w:rsidRPr="00CD5645">
        <w:t xml:space="preserve"> local government</w:t>
      </w:r>
      <w:r>
        <w:t xml:space="preserve"> pension scheme.</w:t>
      </w:r>
    </w:p>
    <w:p w14:paraId="652BE453" w14:textId="338B7C47" w:rsidR="00293783" w:rsidRDefault="00AE062B" w:rsidP="00782DA2">
      <w:pPr>
        <w:pStyle w:val="ListParagraph"/>
        <w:numPr>
          <w:ilvl w:val="0"/>
          <w:numId w:val="29"/>
        </w:numPr>
        <w:spacing w:line="280" w:lineRule="exact"/>
        <w:ind w:left="357" w:hanging="357"/>
        <w:jc w:val="both"/>
      </w:pPr>
      <w:r>
        <w:t>Demonstrates highest standards of integrity and personal commitment to the values and principles of public service.</w:t>
      </w:r>
    </w:p>
    <w:p w14:paraId="75FD247C" w14:textId="77777777" w:rsidR="005D59E4" w:rsidRPr="00D01620" w:rsidRDefault="005D59E4" w:rsidP="005D59E4">
      <w:pPr>
        <w:spacing w:after="80"/>
      </w:pPr>
      <w:r w:rsidRPr="00B658C6">
        <w:rPr>
          <w:b/>
          <w:color w:val="A6A6A6" w:themeColor="background1" w:themeShade="A6"/>
          <w:spacing w:val="-10"/>
          <w:sz w:val="24"/>
          <w:szCs w:val="24"/>
        </w:rPr>
        <w:t>SECTION 10</w:t>
      </w:r>
      <w:r>
        <w:rPr>
          <w:b/>
          <w:color w:val="000000"/>
          <w:sz w:val="24"/>
          <w:szCs w:val="24"/>
        </w:rPr>
        <w:tab/>
      </w:r>
      <w:r w:rsidRPr="00B658C6">
        <w:rPr>
          <w:b/>
          <w:color w:val="990099"/>
          <w:sz w:val="24"/>
          <w:szCs w:val="24"/>
          <w:lang w:val="en-US"/>
        </w:rPr>
        <w:t xml:space="preserve">Specific Qualifications and/or </w:t>
      </w:r>
      <w:r>
        <w:rPr>
          <w:b/>
          <w:color w:val="990099"/>
          <w:sz w:val="24"/>
          <w:szCs w:val="24"/>
          <w:lang w:val="en-US"/>
        </w:rPr>
        <w:t>E</w:t>
      </w:r>
      <w:r w:rsidRPr="00B658C6">
        <w:rPr>
          <w:b/>
          <w:color w:val="990099"/>
          <w:sz w:val="24"/>
          <w:szCs w:val="24"/>
          <w:lang w:val="en-US"/>
        </w:rPr>
        <w:t>xperience</w:t>
      </w:r>
    </w:p>
    <w:p w14:paraId="75FD247D" w14:textId="287BE78A" w:rsidR="003C5AF3" w:rsidRDefault="00586FE1" w:rsidP="003C5AF3">
      <w:pPr>
        <w:pStyle w:val="ListParagraph"/>
        <w:numPr>
          <w:ilvl w:val="0"/>
          <w:numId w:val="30"/>
        </w:numPr>
      </w:pPr>
      <w:r>
        <w:t>A</w:t>
      </w:r>
      <w:r w:rsidR="00127B75">
        <w:t xml:space="preserve"> relevant professional qualification is desirable</w:t>
      </w:r>
      <w:r>
        <w:t>.</w:t>
      </w:r>
    </w:p>
    <w:p w14:paraId="75FD247E" w14:textId="35E220D9" w:rsidR="005D59E4" w:rsidRDefault="00586FE1" w:rsidP="005D59E4">
      <w:pPr>
        <w:pStyle w:val="ListParagraph"/>
        <w:numPr>
          <w:ilvl w:val="0"/>
          <w:numId w:val="30"/>
        </w:numPr>
      </w:pPr>
      <w:r>
        <w:t xml:space="preserve">Experience of working within the </w:t>
      </w:r>
      <w:r w:rsidR="00774FB6">
        <w:t xml:space="preserve">broader pensions industry </w:t>
      </w:r>
      <w:r>
        <w:t xml:space="preserve">is essential, while experience of doing this in a public sector scheme such as the Local Government Pension Scheme is desirable. </w:t>
      </w:r>
    </w:p>
    <w:p w14:paraId="75FD247F" w14:textId="77777777" w:rsidR="000D5FB5" w:rsidRPr="00D01620" w:rsidRDefault="000D5FB5" w:rsidP="000D5FB5">
      <w:pPr>
        <w:spacing w:before="240" w:after="80"/>
      </w:pPr>
      <w:r w:rsidRPr="00B658C6">
        <w:rPr>
          <w:b/>
          <w:color w:val="A6A6A6" w:themeColor="background1" w:themeShade="A6"/>
          <w:spacing w:val="-10"/>
          <w:sz w:val="24"/>
          <w:szCs w:val="24"/>
        </w:rPr>
        <w:t>SECTION 11</w:t>
      </w:r>
      <w:r>
        <w:rPr>
          <w:b/>
          <w:color w:val="000000"/>
          <w:sz w:val="24"/>
          <w:szCs w:val="24"/>
        </w:rPr>
        <w:tab/>
      </w:r>
      <w:r w:rsidRPr="00B658C6">
        <w:rPr>
          <w:b/>
          <w:color w:val="990099"/>
          <w:sz w:val="24"/>
          <w:szCs w:val="24"/>
          <w:lang w:val="en-US"/>
        </w:rPr>
        <w:t>Values expected to be demonstrated at all times</w:t>
      </w:r>
    </w:p>
    <w:p w14:paraId="75FD2480" w14:textId="1E31B915" w:rsidR="000D5FB5" w:rsidRPr="00B658C6" w:rsidRDefault="2048605B" w:rsidP="000D5FB5">
      <w:pPr>
        <w:spacing w:after="60" w:line="259" w:lineRule="auto"/>
      </w:pPr>
      <w:r w:rsidRPr="4524DEB7">
        <w:rPr>
          <w:color w:val="990099"/>
        </w:rPr>
        <w:t>HONEST &amp; ACCOUNTABLE:</w:t>
      </w:r>
      <w:r w:rsidRPr="4524DEB7">
        <w:rPr>
          <w:b/>
          <w:bCs/>
        </w:rPr>
        <w:t xml:space="preserve"> </w:t>
      </w:r>
      <w:r w:rsidR="000D5FB5">
        <w:br/>
      </w:r>
      <w:r>
        <w:t xml:space="preserve">Telling it like it </w:t>
      </w:r>
      <w:r w:rsidR="33CCC3B8">
        <w:t>is and</w:t>
      </w:r>
      <w:r>
        <w:t xml:space="preserve"> taking responsibility for our actions even when we have made a mistake.</w:t>
      </w:r>
    </w:p>
    <w:p w14:paraId="75FD2481" w14:textId="77777777" w:rsidR="000D5FB5" w:rsidRPr="00B658C6" w:rsidRDefault="000D5FB5" w:rsidP="000D5FB5">
      <w:pPr>
        <w:pStyle w:val="ListParagraph"/>
        <w:numPr>
          <w:ilvl w:val="0"/>
          <w:numId w:val="0"/>
        </w:numPr>
        <w:spacing w:after="60" w:line="259" w:lineRule="auto"/>
        <w:contextualSpacing w:val="0"/>
      </w:pPr>
      <w:r w:rsidRPr="00054182">
        <w:rPr>
          <w:color w:val="990099"/>
        </w:rPr>
        <w:t>PROFESSIONAL:</w:t>
      </w:r>
      <w:r>
        <w:rPr>
          <w:b/>
        </w:rPr>
        <w:t xml:space="preserve"> </w:t>
      </w:r>
      <w:r>
        <w:br/>
      </w:r>
      <w:r w:rsidRPr="00B658C6">
        <w:t>Being highly skilled and competent and managerially applying rationality to decision making processes</w:t>
      </w:r>
      <w:r>
        <w:t>.</w:t>
      </w:r>
    </w:p>
    <w:p w14:paraId="75FD2482" w14:textId="77777777" w:rsidR="000D5FB5" w:rsidRDefault="000D5FB5" w:rsidP="000D5FB5">
      <w:pPr>
        <w:pStyle w:val="ListParagraph"/>
        <w:numPr>
          <w:ilvl w:val="0"/>
          <w:numId w:val="0"/>
        </w:numPr>
        <w:spacing w:after="60" w:line="259" w:lineRule="auto"/>
        <w:contextualSpacing w:val="0"/>
      </w:pPr>
      <w:r w:rsidRPr="00054182">
        <w:rPr>
          <w:color w:val="990099"/>
        </w:rPr>
        <w:t>PROGRESSIVE:</w:t>
      </w:r>
      <w:r>
        <w:rPr>
          <w:b/>
        </w:rPr>
        <w:t xml:space="preserve"> </w:t>
      </w:r>
      <w:r>
        <w:br/>
      </w:r>
      <w:r w:rsidRPr="00B658C6">
        <w:t>Welcoming of change, while taking sensible risks and learning from our mistakes and from others</w:t>
      </w:r>
      <w:r>
        <w:t>.</w:t>
      </w:r>
    </w:p>
    <w:p w14:paraId="75FD2483" w14:textId="77777777" w:rsidR="000D5FB5" w:rsidRDefault="000D5FB5" w:rsidP="000D5FB5">
      <w:pPr>
        <w:pStyle w:val="ListParagraph"/>
        <w:numPr>
          <w:ilvl w:val="0"/>
          <w:numId w:val="0"/>
        </w:numPr>
        <w:spacing w:after="360" w:line="259" w:lineRule="auto"/>
        <w:contextualSpacing w:val="0"/>
      </w:pPr>
      <w:r>
        <w:rPr>
          <w:color w:val="990099"/>
        </w:rPr>
        <w:t>EMPOWERING</w:t>
      </w:r>
      <w:r w:rsidRPr="00054182">
        <w:rPr>
          <w:color w:val="990099"/>
        </w:rPr>
        <w:t>:</w:t>
      </w:r>
      <w:r>
        <w:rPr>
          <w:b/>
        </w:rPr>
        <w:t xml:space="preserve"> </w:t>
      </w:r>
      <w:r>
        <w:br/>
      </w:r>
      <w:r w:rsidRPr="00B658C6">
        <w:t>Providing the freedom for individuals to identify and implement solutions to problems</w:t>
      </w:r>
      <w:r>
        <w:t>.</w:t>
      </w:r>
    </w:p>
    <w:p w14:paraId="5E89CEF2" w14:textId="5EB97DA4" w:rsidR="00892720" w:rsidRPr="00923380" w:rsidRDefault="00892720" w:rsidP="00892720">
      <w:pPr>
        <w:pStyle w:val="ListParagraph"/>
        <w:numPr>
          <w:ilvl w:val="0"/>
          <w:numId w:val="0"/>
        </w:numPr>
        <w:spacing w:before="100" w:beforeAutospacing="1"/>
        <w:contextualSpacing w:val="0"/>
        <w:rPr>
          <w:b/>
          <w:bCs/>
        </w:rPr>
      </w:pPr>
      <w:bookmarkStart w:id="0" w:name="_Hlk170131956"/>
      <w:r w:rsidRPr="00923380">
        <w:rPr>
          <w:b/>
          <w:bCs/>
          <w:color w:val="A6A6A6" w:themeColor="background1" w:themeShade="A6"/>
        </w:rPr>
        <w:t>SECTION 12</w:t>
      </w:r>
      <w:r w:rsidRPr="00923380">
        <w:rPr>
          <w:b/>
          <w:bCs/>
        </w:rPr>
        <w:t xml:space="preserve"> </w:t>
      </w:r>
      <w:r w:rsidRPr="00923380">
        <w:rPr>
          <w:b/>
          <w:bCs/>
          <w:color w:val="990099"/>
        </w:rPr>
        <w:t>Management Behaviours Expected to be demonstrated at all times</w:t>
      </w:r>
    </w:p>
    <w:tbl>
      <w:tblPr>
        <w:tblW w:w="10289" w:type="dxa"/>
        <w:tblBorders>
          <w:top w:val="single" w:sz="12" w:space="0" w:color="000000"/>
          <w:bottom w:val="single" w:sz="12" w:space="0" w:color="000000"/>
        </w:tblBorders>
        <w:tblLook w:val="04A0" w:firstRow="1" w:lastRow="0" w:firstColumn="1" w:lastColumn="0" w:noHBand="0" w:noVBand="1"/>
      </w:tblPr>
      <w:tblGrid>
        <w:gridCol w:w="3961"/>
        <w:gridCol w:w="6328"/>
      </w:tblGrid>
      <w:tr w:rsidR="00892720" w:rsidRPr="007A6821" w14:paraId="59315E6A" w14:textId="77777777" w:rsidTr="00E739C6">
        <w:trPr>
          <w:cantSplit/>
          <w:trHeight w:val="301"/>
          <w:tblHeader/>
        </w:trPr>
        <w:tc>
          <w:tcPr>
            <w:tcW w:w="3961" w:type="dxa"/>
            <w:tcBorders>
              <w:bottom w:val="single" w:sz="6" w:space="0" w:color="000000"/>
              <w:right w:val="single" w:sz="6" w:space="0" w:color="000000"/>
            </w:tcBorders>
            <w:shd w:val="clear" w:color="auto" w:fill="auto"/>
          </w:tcPr>
          <w:bookmarkEnd w:id="0"/>
          <w:p w14:paraId="67D4FD58" w14:textId="77777777" w:rsidR="00892720" w:rsidRPr="00FA16A6" w:rsidRDefault="00892720" w:rsidP="00E739C6">
            <w:pPr>
              <w:rPr>
                <w:rFonts w:eastAsia="Calibri" w:cs="Arial"/>
                <w:b/>
                <w:i/>
                <w:iCs/>
              </w:rPr>
            </w:pPr>
            <w:r w:rsidRPr="00FA16A6">
              <w:rPr>
                <w:rFonts w:eastAsia="Calibri" w:cs="Arial"/>
                <w:b/>
                <w:i/>
                <w:iCs/>
                <w:color w:val="990099"/>
              </w:rPr>
              <w:t>Management Behaviours</w:t>
            </w:r>
          </w:p>
        </w:tc>
        <w:tc>
          <w:tcPr>
            <w:tcW w:w="6328" w:type="dxa"/>
            <w:tcBorders>
              <w:bottom w:val="single" w:sz="6" w:space="0" w:color="000000"/>
            </w:tcBorders>
            <w:shd w:val="clear" w:color="auto" w:fill="auto"/>
          </w:tcPr>
          <w:p w14:paraId="7107F43B" w14:textId="77777777" w:rsidR="00892720" w:rsidRPr="00FA16A6" w:rsidRDefault="00892720" w:rsidP="00E739C6">
            <w:pPr>
              <w:rPr>
                <w:rFonts w:eastAsia="Calibri" w:cs="Arial"/>
                <w:b/>
                <w:i/>
                <w:iCs/>
              </w:rPr>
            </w:pPr>
            <w:r w:rsidRPr="00FA16A6">
              <w:rPr>
                <w:rFonts w:eastAsia="Calibri" w:cs="Arial"/>
                <w:b/>
                <w:i/>
                <w:iCs/>
                <w:color w:val="990099"/>
              </w:rPr>
              <w:t>Demonstrated by:</w:t>
            </w:r>
          </w:p>
        </w:tc>
      </w:tr>
      <w:tr w:rsidR="00892720" w:rsidRPr="007A6821" w14:paraId="7C9511D4" w14:textId="77777777" w:rsidTr="00E739C6">
        <w:trPr>
          <w:trHeight w:val="1646"/>
        </w:trPr>
        <w:tc>
          <w:tcPr>
            <w:tcW w:w="3961" w:type="dxa"/>
            <w:tcBorders>
              <w:right w:val="single" w:sz="6" w:space="0" w:color="000000"/>
            </w:tcBorders>
            <w:shd w:val="clear" w:color="auto" w:fill="F9EBF8"/>
          </w:tcPr>
          <w:p w14:paraId="55FFE066" w14:textId="77777777" w:rsidR="00892720" w:rsidRPr="0030565B" w:rsidRDefault="00892720" w:rsidP="00E739C6">
            <w:pPr>
              <w:rPr>
                <w:rFonts w:eastAsia="Calibri" w:cs="Arial"/>
              </w:rPr>
            </w:pPr>
            <w:r w:rsidRPr="0030565B">
              <w:rPr>
                <w:rFonts w:eastAsia="Calibri" w:cs="Arial"/>
              </w:rPr>
              <w:t>We model positive behaviours to each other and to all staff</w:t>
            </w:r>
          </w:p>
        </w:tc>
        <w:tc>
          <w:tcPr>
            <w:tcW w:w="6328" w:type="dxa"/>
            <w:shd w:val="clear" w:color="auto" w:fill="F9EBF8"/>
          </w:tcPr>
          <w:p w14:paraId="5450855E" w14:textId="77777777" w:rsidR="00892720" w:rsidRPr="0030565B" w:rsidRDefault="00892720" w:rsidP="00892720">
            <w:pPr>
              <w:numPr>
                <w:ilvl w:val="0"/>
                <w:numId w:val="36"/>
              </w:numPr>
              <w:spacing w:after="40" w:line="247" w:lineRule="auto"/>
              <w:ind w:left="357" w:hanging="357"/>
              <w:jc w:val="both"/>
              <w:rPr>
                <w:rFonts w:eastAsia="Calibri" w:cs="Arial"/>
              </w:rPr>
            </w:pPr>
            <w:r w:rsidRPr="0030565B">
              <w:rPr>
                <w:rFonts w:eastAsia="Calibri" w:cs="Arial"/>
              </w:rPr>
              <w:t>We regularly offer encouragement and praise for positive behaviours</w:t>
            </w:r>
            <w:r>
              <w:rPr>
                <w:rFonts w:eastAsia="Calibri" w:cs="Arial"/>
              </w:rPr>
              <w:t>.</w:t>
            </w:r>
          </w:p>
          <w:p w14:paraId="30193899" w14:textId="77777777" w:rsidR="00892720" w:rsidRPr="0030565B" w:rsidRDefault="00892720" w:rsidP="00892720">
            <w:pPr>
              <w:numPr>
                <w:ilvl w:val="0"/>
                <w:numId w:val="36"/>
              </w:numPr>
              <w:spacing w:after="40" w:line="247" w:lineRule="auto"/>
              <w:ind w:left="357" w:hanging="357"/>
              <w:jc w:val="both"/>
              <w:rPr>
                <w:rFonts w:eastAsia="Calibri" w:cs="Arial"/>
              </w:rPr>
            </w:pPr>
            <w:r w:rsidRPr="0030565B">
              <w:rPr>
                <w:rFonts w:eastAsia="Calibri" w:cs="Arial"/>
              </w:rPr>
              <w:t>We challenge inappropriate and unacceptable behaviour</w:t>
            </w:r>
            <w:r>
              <w:rPr>
                <w:rFonts w:eastAsia="Calibri" w:cs="Arial"/>
              </w:rPr>
              <w:t>.</w:t>
            </w:r>
          </w:p>
          <w:p w14:paraId="529D0A11" w14:textId="77777777" w:rsidR="00892720" w:rsidRPr="0030565B" w:rsidRDefault="00892720" w:rsidP="00892720">
            <w:pPr>
              <w:numPr>
                <w:ilvl w:val="0"/>
                <w:numId w:val="36"/>
              </w:numPr>
              <w:spacing w:after="40" w:line="247" w:lineRule="auto"/>
              <w:ind w:left="357" w:hanging="357"/>
              <w:jc w:val="both"/>
              <w:rPr>
                <w:rFonts w:eastAsia="Calibri" w:cs="Arial"/>
              </w:rPr>
            </w:pPr>
            <w:r w:rsidRPr="0030565B">
              <w:rPr>
                <w:rFonts w:eastAsia="Calibri" w:cs="Arial"/>
              </w:rPr>
              <w:t>We give and receive authentic feedback</w:t>
            </w:r>
            <w:r>
              <w:rPr>
                <w:rFonts w:eastAsia="Calibri" w:cs="Arial"/>
              </w:rPr>
              <w:t>.</w:t>
            </w:r>
          </w:p>
          <w:p w14:paraId="6D9808C3" w14:textId="77777777" w:rsidR="00892720" w:rsidRPr="0030565B" w:rsidRDefault="00892720" w:rsidP="00892720">
            <w:pPr>
              <w:numPr>
                <w:ilvl w:val="0"/>
                <w:numId w:val="36"/>
              </w:numPr>
              <w:spacing w:after="40" w:line="247" w:lineRule="auto"/>
              <w:ind w:left="357" w:hanging="357"/>
              <w:jc w:val="both"/>
              <w:rPr>
                <w:rFonts w:eastAsia="Calibri" w:cs="Arial"/>
              </w:rPr>
            </w:pPr>
            <w:r w:rsidRPr="0030565B">
              <w:rPr>
                <w:rFonts w:eastAsia="Calibri" w:cs="Arial"/>
              </w:rPr>
              <w:t>We hold staff to account for their performance</w:t>
            </w:r>
            <w:r>
              <w:rPr>
                <w:rFonts w:eastAsia="Calibri" w:cs="Arial"/>
              </w:rPr>
              <w:t>.</w:t>
            </w:r>
          </w:p>
        </w:tc>
      </w:tr>
      <w:tr w:rsidR="00892720" w:rsidRPr="007A6821" w14:paraId="606BFA89" w14:textId="77777777" w:rsidTr="00E739C6">
        <w:trPr>
          <w:trHeight w:val="2691"/>
        </w:trPr>
        <w:tc>
          <w:tcPr>
            <w:tcW w:w="3961" w:type="dxa"/>
            <w:tcBorders>
              <w:right w:val="single" w:sz="6" w:space="0" w:color="000000"/>
            </w:tcBorders>
            <w:shd w:val="clear" w:color="auto" w:fill="auto"/>
          </w:tcPr>
          <w:p w14:paraId="7DD9EEEB" w14:textId="77777777" w:rsidR="00892720" w:rsidRPr="0030565B" w:rsidRDefault="00892720" w:rsidP="00E739C6">
            <w:pPr>
              <w:rPr>
                <w:rFonts w:eastAsia="Calibri" w:cs="Arial"/>
              </w:rPr>
            </w:pPr>
            <w:r w:rsidRPr="0030565B">
              <w:rPr>
                <w:rFonts w:eastAsia="Calibri" w:cs="Arial"/>
              </w:rPr>
              <w:lastRenderedPageBreak/>
              <w:t>We take responsibility for improvement - within a clear framework</w:t>
            </w:r>
          </w:p>
        </w:tc>
        <w:tc>
          <w:tcPr>
            <w:tcW w:w="6328" w:type="dxa"/>
            <w:shd w:val="clear" w:color="auto" w:fill="auto"/>
          </w:tcPr>
          <w:p w14:paraId="2CAFA5C8" w14:textId="77777777" w:rsidR="00892720" w:rsidRPr="0030565B" w:rsidRDefault="00892720" w:rsidP="00892720">
            <w:pPr>
              <w:numPr>
                <w:ilvl w:val="0"/>
                <w:numId w:val="37"/>
              </w:numPr>
              <w:spacing w:after="40" w:line="247" w:lineRule="auto"/>
              <w:ind w:left="357" w:hanging="357"/>
              <w:jc w:val="both"/>
              <w:rPr>
                <w:rFonts w:eastAsia="Calibri" w:cs="Arial"/>
              </w:rPr>
            </w:pPr>
            <w:r w:rsidRPr="0030565B">
              <w:rPr>
                <w:rFonts w:eastAsia="Calibri" w:cs="Arial"/>
              </w:rPr>
              <w:t>We get on with making improvements and changes rather than wait for permission (within a clear advice frame that sets out what we can get on with and what we can’t).</w:t>
            </w:r>
          </w:p>
          <w:p w14:paraId="6977BF99" w14:textId="77777777" w:rsidR="00892720" w:rsidRPr="0030565B" w:rsidRDefault="00892720" w:rsidP="00892720">
            <w:pPr>
              <w:numPr>
                <w:ilvl w:val="0"/>
                <w:numId w:val="37"/>
              </w:numPr>
              <w:spacing w:after="40" w:line="247" w:lineRule="auto"/>
              <w:ind w:left="357" w:hanging="357"/>
              <w:jc w:val="both"/>
              <w:rPr>
                <w:rFonts w:eastAsia="Calibri" w:cs="Arial"/>
              </w:rPr>
            </w:pPr>
            <w:r w:rsidRPr="0030565B">
              <w:rPr>
                <w:rFonts w:eastAsia="Calibri" w:cs="Arial"/>
              </w:rPr>
              <w:t>We trust people to do their job, we don’t micromanage.</w:t>
            </w:r>
          </w:p>
          <w:p w14:paraId="31FE3789" w14:textId="77777777" w:rsidR="00892720" w:rsidRPr="0030565B" w:rsidRDefault="00892720" w:rsidP="00892720">
            <w:pPr>
              <w:numPr>
                <w:ilvl w:val="0"/>
                <w:numId w:val="37"/>
              </w:numPr>
              <w:spacing w:after="40" w:line="247" w:lineRule="auto"/>
              <w:ind w:left="357" w:hanging="357"/>
              <w:jc w:val="both"/>
              <w:rPr>
                <w:rFonts w:eastAsia="Calibri" w:cs="Arial"/>
              </w:rPr>
            </w:pPr>
            <w:r w:rsidRPr="0030565B">
              <w:rPr>
                <w:rFonts w:eastAsia="Calibri" w:cs="Arial"/>
              </w:rPr>
              <w:t>We give a heads up when we plan something new, we speak up early when there is a problem or when things aren’t going well.</w:t>
            </w:r>
          </w:p>
          <w:p w14:paraId="00A54C47" w14:textId="77777777" w:rsidR="00892720" w:rsidRPr="0030565B" w:rsidRDefault="00892720" w:rsidP="00892720">
            <w:pPr>
              <w:numPr>
                <w:ilvl w:val="0"/>
                <w:numId w:val="37"/>
              </w:numPr>
              <w:spacing w:after="40" w:line="247" w:lineRule="auto"/>
              <w:ind w:left="357" w:hanging="357"/>
              <w:jc w:val="both"/>
              <w:rPr>
                <w:rFonts w:eastAsia="Calibri" w:cs="Arial"/>
              </w:rPr>
            </w:pPr>
            <w:r w:rsidRPr="0030565B">
              <w:rPr>
                <w:rFonts w:eastAsia="Calibri" w:cs="Arial"/>
              </w:rPr>
              <w:t>When something doesn’t go well, we look for what we can learn and what we can do differently next time.</w:t>
            </w:r>
          </w:p>
        </w:tc>
      </w:tr>
      <w:tr w:rsidR="00892720" w:rsidRPr="007A6821" w14:paraId="43DC606C" w14:textId="77777777" w:rsidTr="00E739C6">
        <w:trPr>
          <w:trHeight w:val="2580"/>
        </w:trPr>
        <w:tc>
          <w:tcPr>
            <w:tcW w:w="3961" w:type="dxa"/>
            <w:tcBorders>
              <w:right w:val="single" w:sz="6" w:space="0" w:color="000000"/>
            </w:tcBorders>
            <w:shd w:val="clear" w:color="auto" w:fill="F9EBF8"/>
          </w:tcPr>
          <w:p w14:paraId="29774332" w14:textId="77777777" w:rsidR="00892720" w:rsidRPr="0030565B" w:rsidRDefault="00892720" w:rsidP="00E739C6">
            <w:pPr>
              <w:rPr>
                <w:rFonts w:eastAsia="Calibri" w:cs="Arial"/>
              </w:rPr>
            </w:pPr>
            <w:r w:rsidRPr="0030565B">
              <w:rPr>
                <w:rFonts w:eastAsia="Calibri" w:cs="Arial"/>
              </w:rPr>
              <w:t>We all get behind a common goal</w:t>
            </w:r>
          </w:p>
        </w:tc>
        <w:tc>
          <w:tcPr>
            <w:tcW w:w="6328" w:type="dxa"/>
            <w:shd w:val="clear" w:color="auto" w:fill="F9EBF8"/>
          </w:tcPr>
          <w:p w14:paraId="5F59A9E8" w14:textId="77777777" w:rsidR="00892720" w:rsidRPr="0030565B" w:rsidRDefault="00892720" w:rsidP="00892720">
            <w:pPr>
              <w:numPr>
                <w:ilvl w:val="0"/>
                <w:numId w:val="38"/>
              </w:numPr>
              <w:spacing w:after="40" w:line="247" w:lineRule="auto"/>
              <w:ind w:left="357" w:hanging="357"/>
              <w:jc w:val="both"/>
              <w:rPr>
                <w:rFonts w:eastAsia="Calibri" w:cs="Arial"/>
              </w:rPr>
            </w:pPr>
            <w:r w:rsidRPr="0030565B">
              <w:rPr>
                <w:rFonts w:eastAsia="Calibri" w:cs="Arial"/>
              </w:rPr>
              <w:t>We have a clear vision that sets out what our goals are and clear priorities which set out what our most important changes are.</w:t>
            </w:r>
          </w:p>
          <w:p w14:paraId="0DD813D5" w14:textId="77777777" w:rsidR="00892720" w:rsidRPr="0030565B" w:rsidRDefault="00892720" w:rsidP="00892720">
            <w:pPr>
              <w:numPr>
                <w:ilvl w:val="0"/>
                <w:numId w:val="38"/>
              </w:numPr>
              <w:spacing w:after="40" w:line="247" w:lineRule="auto"/>
              <w:ind w:left="357" w:hanging="357"/>
              <w:jc w:val="both"/>
              <w:rPr>
                <w:rFonts w:eastAsia="Calibri" w:cs="Arial"/>
              </w:rPr>
            </w:pPr>
            <w:r w:rsidRPr="0030565B">
              <w:rPr>
                <w:rFonts w:eastAsia="Calibri" w:cs="Arial"/>
              </w:rPr>
              <w:t>We make the time to understand what we need to do to contribute to that vision.</w:t>
            </w:r>
          </w:p>
          <w:p w14:paraId="357D9118" w14:textId="77777777" w:rsidR="00892720" w:rsidRPr="0030565B" w:rsidRDefault="00892720" w:rsidP="00892720">
            <w:pPr>
              <w:numPr>
                <w:ilvl w:val="0"/>
                <w:numId w:val="38"/>
              </w:numPr>
              <w:spacing w:after="40" w:line="247" w:lineRule="auto"/>
              <w:ind w:left="357" w:hanging="357"/>
              <w:jc w:val="both"/>
              <w:rPr>
                <w:rFonts w:eastAsia="Calibri" w:cs="Arial"/>
              </w:rPr>
            </w:pPr>
            <w:r w:rsidRPr="0030565B">
              <w:rPr>
                <w:rFonts w:eastAsia="Calibri" w:cs="Arial"/>
              </w:rPr>
              <w:t>We work together across the organisation and contribute to the organisation as a whole.</w:t>
            </w:r>
          </w:p>
          <w:p w14:paraId="2D3420D5" w14:textId="77777777" w:rsidR="00892720" w:rsidRPr="0030565B" w:rsidRDefault="00892720" w:rsidP="00892720">
            <w:pPr>
              <w:numPr>
                <w:ilvl w:val="0"/>
                <w:numId w:val="38"/>
              </w:numPr>
              <w:spacing w:after="40" w:line="247" w:lineRule="auto"/>
              <w:ind w:left="357" w:hanging="357"/>
              <w:jc w:val="both"/>
              <w:rPr>
                <w:rFonts w:eastAsia="Calibri" w:cs="Arial"/>
              </w:rPr>
            </w:pPr>
            <w:r w:rsidRPr="0030565B">
              <w:rPr>
                <w:rFonts w:eastAsia="Calibri" w:cs="Arial"/>
              </w:rPr>
              <w:t>We challenge and question rumours and use discretion in sharing what gets discussed amongst managers.</w:t>
            </w:r>
          </w:p>
        </w:tc>
      </w:tr>
      <w:tr w:rsidR="00892720" w:rsidRPr="007A6821" w14:paraId="52CAB108" w14:textId="77777777" w:rsidTr="00E739C6">
        <w:trPr>
          <w:trHeight w:val="2324"/>
        </w:trPr>
        <w:tc>
          <w:tcPr>
            <w:tcW w:w="3961" w:type="dxa"/>
            <w:tcBorders>
              <w:right w:val="single" w:sz="6" w:space="0" w:color="000000"/>
            </w:tcBorders>
            <w:shd w:val="clear" w:color="auto" w:fill="auto"/>
          </w:tcPr>
          <w:p w14:paraId="786BEF4A" w14:textId="77777777" w:rsidR="00892720" w:rsidRPr="0030565B" w:rsidRDefault="00892720" w:rsidP="00E739C6">
            <w:pPr>
              <w:rPr>
                <w:rFonts w:eastAsia="Calibri" w:cs="Arial"/>
              </w:rPr>
            </w:pPr>
            <w:r w:rsidRPr="0030565B">
              <w:rPr>
                <w:rFonts w:eastAsia="Calibri" w:cs="Arial"/>
              </w:rPr>
              <w:t>We involve and engage people in decisions that will affect them</w:t>
            </w:r>
          </w:p>
        </w:tc>
        <w:tc>
          <w:tcPr>
            <w:tcW w:w="6328" w:type="dxa"/>
            <w:shd w:val="clear" w:color="auto" w:fill="auto"/>
          </w:tcPr>
          <w:p w14:paraId="5FC7E4D7" w14:textId="77777777" w:rsidR="00892720" w:rsidRPr="0030565B" w:rsidRDefault="00892720" w:rsidP="00892720">
            <w:pPr>
              <w:numPr>
                <w:ilvl w:val="0"/>
                <w:numId w:val="39"/>
              </w:numPr>
              <w:spacing w:after="40" w:line="247" w:lineRule="auto"/>
              <w:ind w:left="357" w:hanging="357"/>
              <w:jc w:val="both"/>
              <w:rPr>
                <w:rFonts w:eastAsia="Calibri" w:cs="Arial"/>
              </w:rPr>
            </w:pPr>
            <w:r w:rsidRPr="0030565B">
              <w:rPr>
                <w:rFonts w:eastAsia="Calibri" w:cs="Arial"/>
              </w:rPr>
              <w:t>We keep people in the loop about things that will affect them.</w:t>
            </w:r>
          </w:p>
          <w:p w14:paraId="12A2E8CB" w14:textId="77777777" w:rsidR="00892720" w:rsidRPr="0030565B" w:rsidRDefault="00892720" w:rsidP="00892720">
            <w:pPr>
              <w:numPr>
                <w:ilvl w:val="0"/>
                <w:numId w:val="39"/>
              </w:numPr>
              <w:spacing w:after="40" w:line="247" w:lineRule="auto"/>
              <w:ind w:left="357" w:hanging="357"/>
              <w:jc w:val="both"/>
              <w:rPr>
                <w:rFonts w:eastAsia="Calibri" w:cs="Arial"/>
              </w:rPr>
            </w:pPr>
            <w:r w:rsidRPr="0030565B">
              <w:rPr>
                <w:rFonts w:eastAsia="Calibri" w:cs="Arial"/>
              </w:rPr>
              <w:t>We seek and value the opinion of the people we manage and of other teams.</w:t>
            </w:r>
          </w:p>
          <w:p w14:paraId="0EC981AD" w14:textId="77777777" w:rsidR="00892720" w:rsidRPr="0030565B" w:rsidRDefault="00892720" w:rsidP="00892720">
            <w:pPr>
              <w:numPr>
                <w:ilvl w:val="0"/>
                <w:numId w:val="39"/>
              </w:numPr>
              <w:spacing w:after="40" w:line="247" w:lineRule="auto"/>
              <w:ind w:left="357" w:hanging="357"/>
              <w:jc w:val="both"/>
              <w:rPr>
                <w:rFonts w:eastAsia="Calibri" w:cs="Arial"/>
              </w:rPr>
            </w:pPr>
            <w:r w:rsidRPr="0030565B">
              <w:rPr>
                <w:rFonts w:eastAsia="Calibri" w:cs="Arial"/>
              </w:rPr>
              <w:t>We take the time to set out plans then listen to the concerns and recommendations of those involved as to how we can strengthen those plans.</w:t>
            </w:r>
          </w:p>
          <w:p w14:paraId="638079BA" w14:textId="77777777" w:rsidR="00892720" w:rsidRPr="0030565B" w:rsidRDefault="00892720" w:rsidP="00892720">
            <w:pPr>
              <w:numPr>
                <w:ilvl w:val="0"/>
                <w:numId w:val="39"/>
              </w:numPr>
              <w:spacing w:after="40" w:line="247" w:lineRule="auto"/>
              <w:ind w:left="357" w:hanging="357"/>
              <w:jc w:val="both"/>
              <w:rPr>
                <w:rFonts w:eastAsia="Calibri" w:cs="Arial"/>
              </w:rPr>
            </w:pPr>
            <w:r w:rsidRPr="0030565B">
              <w:rPr>
                <w:rFonts w:eastAsia="Calibri" w:cs="Arial"/>
              </w:rPr>
              <w:t>We communicate regularly and clearly to all staff.</w:t>
            </w:r>
          </w:p>
        </w:tc>
      </w:tr>
    </w:tbl>
    <w:p w14:paraId="0C1029FC" w14:textId="77777777" w:rsidR="00B03E98" w:rsidRPr="00B658C6" w:rsidRDefault="00B03E98" w:rsidP="000D5FB5">
      <w:pPr>
        <w:pStyle w:val="ListParagraph"/>
        <w:numPr>
          <w:ilvl w:val="0"/>
          <w:numId w:val="0"/>
        </w:numPr>
        <w:spacing w:after="360" w:line="259" w:lineRule="auto"/>
        <w:contextualSpacing w:val="0"/>
      </w:pPr>
    </w:p>
    <w:p w14:paraId="75FD2484" w14:textId="77777777" w:rsidR="00782DA2" w:rsidRPr="000D5FB5" w:rsidRDefault="000D5FB5" w:rsidP="00BB3195">
      <w:pPr>
        <w:spacing w:before="480" w:line="360" w:lineRule="auto"/>
        <w:rPr>
          <w:rFonts w:cs="Arial"/>
          <w:b/>
          <w:i/>
          <w:color w:val="A6A6A6" w:themeColor="background1" w:themeShade="A6"/>
          <w:szCs w:val="22"/>
        </w:rPr>
      </w:pPr>
      <w:r>
        <w:rPr>
          <w:noProof/>
          <w:color w:val="000000"/>
          <w:sz w:val="24"/>
          <w:szCs w:val="24"/>
          <w:lang w:eastAsia="en-GB"/>
        </w:rPr>
        <mc:AlternateContent>
          <mc:Choice Requires="wps">
            <w:drawing>
              <wp:anchor distT="0" distB="0" distL="114300" distR="114300" simplePos="0" relativeHeight="251658244" behindDoc="0" locked="1" layoutInCell="1" allowOverlap="0" wp14:anchorId="75FD248F" wp14:editId="75FD2490">
                <wp:simplePos x="0" y="0"/>
                <wp:positionH relativeFrom="page">
                  <wp:align>center</wp:align>
                </wp:positionH>
                <wp:positionV relativeFrom="paragraph">
                  <wp:posOffset>377402</wp:posOffset>
                </wp:positionV>
                <wp:extent cx="6858000" cy="0"/>
                <wp:effectExtent l="0" t="0" r="19050" b="19050"/>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9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C0DF0" id="Line 84" o:spid="_x0000_s1026" style="position:absolute;z-index:2516582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9.7pt" to="540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" o:allowoverlap="f" strokecolor="#909" strokeweight="1pt">
                <w10:wrap anchorx="page"/>
                <w10:anchorlock/>
              </v:line>
            </w:pict>
          </mc:Fallback>
        </mc:AlternateContent>
      </w:r>
      <w:r w:rsidRPr="00AD1BBF">
        <w:rPr>
          <w:rFonts w:cs="Arial"/>
          <w:b/>
          <w:i/>
          <w:color w:val="A6A6A6" w:themeColor="background1" w:themeShade="A6"/>
        </w:rPr>
        <w:t>South Yorkshire Pensions Authority is an equal opportuni</w:t>
      </w:r>
      <w:r>
        <w:rPr>
          <w:rFonts w:cs="Arial"/>
          <w:b/>
          <w:i/>
          <w:color w:val="A6A6A6" w:themeColor="background1" w:themeShade="A6"/>
        </w:rPr>
        <w:t>ty employer and values diversity.</w:t>
      </w:r>
    </w:p>
    <w:sectPr w:rsidR="00782DA2" w:rsidRPr="000D5FB5" w:rsidSect="009D5C77">
      <w:type w:val="continuous"/>
      <w:pgSz w:w="11906" w:h="16838" w:code="9"/>
      <w:pgMar w:top="1134" w:right="851" w:bottom="1134"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54BC" w14:textId="77777777" w:rsidR="00483F27" w:rsidRDefault="00483F27">
      <w:r>
        <w:separator/>
      </w:r>
    </w:p>
  </w:endnote>
  <w:endnote w:type="continuationSeparator" w:id="0">
    <w:p w14:paraId="4CB0C893" w14:textId="77777777" w:rsidR="00483F27" w:rsidRDefault="00483F27">
      <w:r>
        <w:continuationSeparator/>
      </w:r>
    </w:p>
  </w:endnote>
  <w:endnote w:type="continuationNotice" w:id="1">
    <w:p w14:paraId="169A0154" w14:textId="77777777" w:rsidR="00483F27" w:rsidRDefault="00483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44C2" w14:textId="77777777" w:rsidR="00483F27" w:rsidRDefault="00483F27">
      <w:r>
        <w:separator/>
      </w:r>
    </w:p>
  </w:footnote>
  <w:footnote w:type="continuationSeparator" w:id="0">
    <w:p w14:paraId="3D0C7C9E" w14:textId="77777777" w:rsidR="00483F27" w:rsidRDefault="00483F27">
      <w:r>
        <w:continuationSeparator/>
      </w:r>
    </w:p>
  </w:footnote>
  <w:footnote w:type="continuationNotice" w:id="1">
    <w:p w14:paraId="0A40650E" w14:textId="77777777" w:rsidR="00483F27" w:rsidRDefault="00483F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66F"/>
    <w:multiLevelType w:val="hybridMultilevel"/>
    <w:tmpl w:val="3E8C0F1C"/>
    <w:lvl w:ilvl="0" w:tplc="BF42DE00">
      <w:start w:val="1"/>
      <w:numFmt w:val="bullet"/>
      <w:lvlText w:val=""/>
      <w:lvlJc w:val="left"/>
      <w:pPr>
        <w:ind w:left="720" w:hanging="360"/>
      </w:pPr>
      <w:rPr>
        <w:rFonts w:ascii="Symbol" w:hAnsi="Symbol" w:hint="default"/>
        <w:color w:val="99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75BC2"/>
    <w:multiLevelType w:val="hybridMultilevel"/>
    <w:tmpl w:val="CF7E9826"/>
    <w:lvl w:ilvl="0" w:tplc="66FE8006">
      <w:start w:val="1"/>
      <w:numFmt w:val="decimal"/>
      <w:lvlText w:val="%1."/>
      <w:lvlJc w:val="left"/>
      <w:pPr>
        <w:tabs>
          <w:tab w:val="num" w:pos="720"/>
        </w:tabs>
        <w:ind w:left="720" w:hanging="360"/>
      </w:pPr>
      <w:rPr>
        <w:rFont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8481E"/>
    <w:multiLevelType w:val="hybridMultilevel"/>
    <w:tmpl w:val="E61ED100"/>
    <w:lvl w:ilvl="0" w:tplc="8696CA1C">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161A5"/>
    <w:multiLevelType w:val="hybridMultilevel"/>
    <w:tmpl w:val="30D25C10"/>
    <w:lvl w:ilvl="0" w:tplc="BF42DE00">
      <w:start w:val="1"/>
      <w:numFmt w:val="bullet"/>
      <w:lvlText w:val=""/>
      <w:lvlJc w:val="left"/>
      <w:pPr>
        <w:ind w:left="786" w:hanging="360"/>
      </w:pPr>
      <w:rPr>
        <w:rFonts w:ascii="Symbol" w:hAnsi="Symbol" w:hint="default"/>
        <w:color w:val="9900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851079D"/>
    <w:multiLevelType w:val="hybridMultilevel"/>
    <w:tmpl w:val="A284485A"/>
    <w:lvl w:ilvl="0" w:tplc="BF42DE00">
      <w:start w:val="1"/>
      <w:numFmt w:val="bullet"/>
      <w:lvlText w:val=""/>
      <w:lvlJc w:val="left"/>
      <w:pPr>
        <w:ind w:left="720" w:hanging="360"/>
      </w:pPr>
      <w:rPr>
        <w:rFonts w:ascii="Symbol" w:hAnsi="Symbol" w:hint="default"/>
        <w:color w:val="99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D3518"/>
    <w:multiLevelType w:val="hybridMultilevel"/>
    <w:tmpl w:val="3FE6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403E9"/>
    <w:multiLevelType w:val="hybridMultilevel"/>
    <w:tmpl w:val="D816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6639F"/>
    <w:multiLevelType w:val="hybridMultilevel"/>
    <w:tmpl w:val="1C14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71802"/>
    <w:multiLevelType w:val="hybridMultilevel"/>
    <w:tmpl w:val="AD201B52"/>
    <w:lvl w:ilvl="0" w:tplc="8696CA1C">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6A2D90"/>
    <w:multiLevelType w:val="hybridMultilevel"/>
    <w:tmpl w:val="2E70FBD4"/>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E4B4B"/>
    <w:multiLevelType w:val="hybridMultilevel"/>
    <w:tmpl w:val="0D4099CC"/>
    <w:lvl w:ilvl="0" w:tplc="8696CA1C">
      <w:start w:val="1"/>
      <w:numFmt w:val="bullet"/>
      <w:pStyle w:val="ListParagraph"/>
      <w:lvlText w:val=""/>
      <w:lvlJc w:val="left"/>
      <w:pPr>
        <w:ind w:left="780" w:hanging="360"/>
      </w:pPr>
      <w:rPr>
        <w:rFonts w:ascii="Symbol" w:hAnsi="Symbol" w:hint="default"/>
        <w:color w:val="990099"/>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3257879"/>
    <w:multiLevelType w:val="hybridMultilevel"/>
    <w:tmpl w:val="FF74B73A"/>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B1A0B"/>
    <w:multiLevelType w:val="hybridMultilevel"/>
    <w:tmpl w:val="9A08B224"/>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275DB6"/>
    <w:multiLevelType w:val="hybridMultilevel"/>
    <w:tmpl w:val="CF3E215E"/>
    <w:lvl w:ilvl="0" w:tplc="BF42DE00">
      <w:start w:val="1"/>
      <w:numFmt w:val="bullet"/>
      <w:lvlText w:val=""/>
      <w:lvlJc w:val="left"/>
      <w:pPr>
        <w:ind w:left="720" w:hanging="360"/>
      </w:pPr>
      <w:rPr>
        <w:rFonts w:ascii="Symbol" w:hAnsi="Symbol" w:hint="default"/>
        <w:color w:val="99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D0ED8"/>
    <w:multiLevelType w:val="hybridMultilevel"/>
    <w:tmpl w:val="70DC30CC"/>
    <w:lvl w:ilvl="0" w:tplc="BF42DE00">
      <w:start w:val="1"/>
      <w:numFmt w:val="bullet"/>
      <w:lvlText w:val=""/>
      <w:lvlJc w:val="left"/>
      <w:pPr>
        <w:ind w:left="1211" w:hanging="360"/>
      </w:pPr>
      <w:rPr>
        <w:rFonts w:ascii="Symbol" w:hAnsi="Symbol" w:hint="default"/>
        <w:color w:val="990099"/>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2C5C7482"/>
    <w:multiLevelType w:val="hybridMultilevel"/>
    <w:tmpl w:val="E3E09CBA"/>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7F3AEB"/>
    <w:multiLevelType w:val="hybridMultilevel"/>
    <w:tmpl w:val="0A2C8188"/>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B83BFE"/>
    <w:multiLevelType w:val="hybridMultilevel"/>
    <w:tmpl w:val="0B181428"/>
    <w:lvl w:ilvl="0" w:tplc="08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DA256DF"/>
    <w:multiLevelType w:val="hybridMultilevel"/>
    <w:tmpl w:val="ABB83E8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2FD37596"/>
    <w:multiLevelType w:val="hybridMultilevel"/>
    <w:tmpl w:val="02CA4870"/>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A528EE"/>
    <w:multiLevelType w:val="hybridMultilevel"/>
    <w:tmpl w:val="E2C07390"/>
    <w:lvl w:ilvl="0" w:tplc="BF42DE00">
      <w:start w:val="1"/>
      <w:numFmt w:val="bullet"/>
      <w:lvlText w:val=""/>
      <w:lvlJc w:val="left"/>
      <w:pPr>
        <w:ind w:left="780" w:hanging="360"/>
      </w:pPr>
      <w:rPr>
        <w:rFonts w:ascii="Symbol" w:hAnsi="Symbol" w:hint="default"/>
        <w:color w:val="990099"/>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5E55C50"/>
    <w:multiLevelType w:val="hybridMultilevel"/>
    <w:tmpl w:val="8312C14A"/>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6662B5"/>
    <w:multiLevelType w:val="hybridMultilevel"/>
    <w:tmpl w:val="2C703E9C"/>
    <w:lvl w:ilvl="0" w:tplc="BF42DE00">
      <w:start w:val="1"/>
      <w:numFmt w:val="bullet"/>
      <w:lvlText w:val=""/>
      <w:lvlJc w:val="left"/>
      <w:pPr>
        <w:ind w:left="720" w:hanging="360"/>
      </w:pPr>
      <w:rPr>
        <w:rFonts w:ascii="Symbol" w:hAnsi="Symbol" w:hint="default"/>
        <w:color w:val="99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57A7B"/>
    <w:multiLevelType w:val="hybridMultilevel"/>
    <w:tmpl w:val="325A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B1606"/>
    <w:multiLevelType w:val="hybridMultilevel"/>
    <w:tmpl w:val="3F1217CE"/>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1A0367"/>
    <w:multiLevelType w:val="hybridMultilevel"/>
    <w:tmpl w:val="6ABC04A8"/>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3F6443"/>
    <w:multiLevelType w:val="hybridMultilevel"/>
    <w:tmpl w:val="326A76D4"/>
    <w:lvl w:ilvl="0" w:tplc="A36ACB76">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7D14FB"/>
    <w:multiLevelType w:val="hybridMultilevel"/>
    <w:tmpl w:val="43CA0B6C"/>
    <w:lvl w:ilvl="0" w:tplc="BF42DE00">
      <w:start w:val="1"/>
      <w:numFmt w:val="bullet"/>
      <w:lvlText w:val=""/>
      <w:lvlJc w:val="left"/>
      <w:pPr>
        <w:ind w:left="927" w:hanging="360"/>
      </w:pPr>
      <w:rPr>
        <w:rFonts w:ascii="Symbol" w:hAnsi="Symbol" w:hint="default"/>
        <w:color w:val="990099"/>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1370A41"/>
    <w:multiLevelType w:val="hybridMultilevel"/>
    <w:tmpl w:val="382666CA"/>
    <w:lvl w:ilvl="0" w:tplc="BF42DE00">
      <w:start w:val="1"/>
      <w:numFmt w:val="bullet"/>
      <w:lvlText w:val=""/>
      <w:lvlJc w:val="left"/>
      <w:pPr>
        <w:ind w:left="720" w:hanging="360"/>
      </w:pPr>
      <w:rPr>
        <w:rFonts w:ascii="Symbol" w:hAnsi="Symbol" w:hint="default"/>
        <w:color w:val="99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502AEE"/>
    <w:multiLevelType w:val="hybridMultilevel"/>
    <w:tmpl w:val="99E0BC0A"/>
    <w:lvl w:ilvl="0" w:tplc="8696CA1C">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A4168E"/>
    <w:multiLevelType w:val="hybridMultilevel"/>
    <w:tmpl w:val="E908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C71EB"/>
    <w:multiLevelType w:val="hybridMultilevel"/>
    <w:tmpl w:val="2600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73C61"/>
    <w:multiLevelType w:val="hybridMultilevel"/>
    <w:tmpl w:val="1C7A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65903"/>
    <w:multiLevelType w:val="hybridMultilevel"/>
    <w:tmpl w:val="34AE7178"/>
    <w:lvl w:ilvl="0" w:tplc="BF42DE00">
      <w:start w:val="1"/>
      <w:numFmt w:val="bullet"/>
      <w:lvlText w:val=""/>
      <w:lvlJc w:val="left"/>
      <w:pPr>
        <w:ind w:left="720" w:hanging="360"/>
      </w:pPr>
      <w:rPr>
        <w:rFonts w:ascii="Symbol" w:hAnsi="Symbol" w:hint="default"/>
        <w:color w:val="99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64631"/>
    <w:multiLevelType w:val="hybridMultilevel"/>
    <w:tmpl w:val="0EC29776"/>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683EB4"/>
    <w:multiLevelType w:val="hybridMultilevel"/>
    <w:tmpl w:val="5D94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074B5"/>
    <w:multiLevelType w:val="hybridMultilevel"/>
    <w:tmpl w:val="2E7EFB80"/>
    <w:lvl w:ilvl="0" w:tplc="BF42DE00">
      <w:start w:val="1"/>
      <w:numFmt w:val="bullet"/>
      <w:lvlText w:val=""/>
      <w:lvlJc w:val="left"/>
      <w:pPr>
        <w:ind w:left="720" w:hanging="360"/>
      </w:pPr>
      <w:rPr>
        <w:rFonts w:ascii="Symbol" w:hAnsi="Symbol" w:hint="default"/>
        <w:color w:val="99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B2E2D"/>
    <w:multiLevelType w:val="hybridMultilevel"/>
    <w:tmpl w:val="A4EA33CE"/>
    <w:lvl w:ilvl="0" w:tplc="BF42DE00">
      <w:start w:val="1"/>
      <w:numFmt w:val="bullet"/>
      <w:lvlText w:val=""/>
      <w:lvlJc w:val="left"/>
      <w:pPr>
        <w:ind w:left="360" w:hanging="360"/>
      </w:pPr>
      <w:rPr>
        <w:rFonts w:ascii="Symbol" w:hAnsi="Symbol" w:hint="default"/>
        <w:color w:val="99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E570E5"/>
    <w:multiLevelType w:val="hybridMultilevel"/>
    <w:tmpl w:val="8678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949439">
    <w:abstractNumId w:val="1"/>
  </w:num>
  <w:num w:numId="2" w16cid:durableId="268195903">
    <w:abstractNumId w:val="5"/>
  </w:num>
  <w:num w:numId="3" w16cid:durableId="612446523">
    <w:abstractNumId w:val="3"/>
  </w:num>
  <w:num w:numId="4" w16cid:durableId="397478090">
    <w:abstractNumId w:val="18"/>
  </w:num>
  <w:num w:numId="5" w16cid:durableId="464546567">
    <w:abstractNumId w:val="38"/>
  </w:num>
  <w:num w:numId="6" w16cid:durableId="1451392120">
    <w:abstractNumId w:val="32"/>
  </w:num>
  <w:num w:numId="7" w16cid:durableId="846946639">
    <w:abstractNumId w:val="17"/>
  </w:num>
  <w:num w:numId="8" w16cid:durableId="59981731">
    <w:abstractNumId w:val="31"/>
  </w:num>
  <w:num w:numId="9" w16cid:durableId="687172192">
    <w:abstractNumId w:val="14"/>
  </w:num>
  <w:num w:numId="10" w16cid:durableId="439178644">
    <w:abstractNumId w:val="33"/>
  </w:num>
  <w:num w:numId="11" w16cid:durableId="1337075047">
    <w:abstractNumId w:val="4"/>
  </w:num>
  <w:num w:numId="12" w16cid:durableId="1613200923">
    <w:abstractNumId w:val="13"/>
  </w:num>
  <w:num w:numId="13" w16cid:durableId="1477651638">
    <w:abstractNumId w:val="28"/>
  </w:num>
  <w:num w:numId="14" w16cid:durableId="1505049141">
    <w:abstractNumId w:val="35"/>
  </w:num>
  <w:num w:numId="15" w16cid:durableId="1512142879">
    <w:abstractNumId w:val="30"/>
  </w:num>
  <w:num w:numId="16" w16cid:durableId="302662450">
    <w:abstractNumId w:val="6"/>
  </w:num>
  <w:num w:numId="17" w16cid:durableId="1949114740">
    <w:abstractNumId w:val="23"/>
  </w:num>
  <w:num w:numId="18" w16cid:durableId="2134782632">
    <w:abstractNumId w:val="22"/>
  </w:num>
  <w:num w:numId="19" w16cid:durableId="1011562501">
    <w:abstractNumId w:val="27"/>
  </w:num>
  <w:num w:numId="20" w16cid:durableId="1015421266">
    <w:abstractNumId w:val="7"/>
  </w:num>
  <w:num w:numId="21" w16cid:durableId="1389650034">
    <w:abstractNumId w:val="36"/>
  </w:num>
  <w:num w:numId="22" w16cid:durableId="1889488106">
    <w:abstractNumId w:val="20"/>
  </w:num>
  <w:num w:numId="23" w16cid:durableId="365908978">
    <w:abstractNumId w:val="10"/>
  </w:num>
  <w:num w:numId="24" w16cid:durableId="838077118">
    <w:abstractNumId w:val="19"/>
  </w:num>
  <w:num w:numId="25" w16cid:durableId="2123572168">
    <w:abstractNumId w:val="21"/>
  </w:num>
  <w:num w:numId="26" w16cid:durableId="337578603">
    <w:abstractNumId w:val="15"/>
  </w:num>
  <w:num w:numId="27" w16cid:durableId="1003512937">
    <w:abstractNumId w:val="16"/>
  </w:num>
  <w:num w:numId="28" w16cid:durableId="1451823218">
    <w:abstractNumId w:val="37"/>
  </w:num>
  <w:num w:numId="29" w16cid:durableId="1604872774">
    <w:abstractNumId w:val="25"/>
  </w:num>
  <w:num w:numId="30" w16cid:durableId="334576830">
    <w:abstractNumId w:val="24"/>
  </w:num>
  <w:num w:numId="31" w16cid:durableId="254824549">
    <w:abstractNumId w:val="12"/>
  </w:num>
  <w:num w:numId="32" w16cid:durableId="374744766">
    <w:abstractNumId w:val="11"/>
  </w:num>
  <w:num w:numId="33" w16cid:durableId="2079748209">
    <w:abstractNumId w:val="34"/>
  </w:num>
  <w:num w:numId="34" w16cid:durableId="1708986466">
    <w:abstractNumId w:val="9"/>
  </w:num>
  <w:num w:numId="35" w16cid:durableId="364982214">
    <w:abstractNumId w:val="0"/>
  </w:num>
  <w:num w:numId="36" w16cid:durableId="205068604">
    <w:abstractNumId w:val="26"/>
  </w:num>
  <w:num w:numId="37" w16cid:durableId="1532954242">
    <w:abstractNumId w:val="29"/>
  </w:num>
  <w:num w:numId="38" w16cid:durableId="1500189853">
    <w:abstractNumId w:val="2"/>
  </w:num>
  <w:num w:numId="39" w16cid:durableId="308680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A2C"/>
    <w:rsid w:val="00002330"/>
    <w:rsid w:val="00003E97"/>
    <w:rsid w:val="0002125D"/>
    <w:rsid w:val="00024023"/>
    <w:rsid w:val="00051CB1"/>
    <w:rsid w:val="00054182"/>
    <w:rsid w:val="000A2B44"/>
    <w:rsid w:val="000C3438"/>
    <w:rsid w:val="000C5CFA"/>
    <w:rsid w:val="000D11FF"/>
    <w:rsid w:val="000D5FB5"/>
    <w:rsid w:val="000D7660"/>
    <w:rsid w:val="000E0EDF"/>
    <w:rsid w:val="001017A5"/>
    <w:rsid w:val="00104C76"/>
    <w:rsid w:val="00112079"/>
    <w:rsid w:val="00127B75"/>
    <w:rsid w:val="00127F7C"/>
    <w:rsid w:val="00137513"/>
    <w:rsid w:val="00141F80"/>
    <w:rsid w:val="00153E85"/>
    <w:rsid w:val="001905C2"/>
    <w:rsid w:val="00194639"/>
    <w:rsid w:val="001967AF"/>
    <w:rsid w:val="001C3CFD"/>
    <w:rsid w:val="001C72C1"/>
    <w:rsid w:val="001D1DFB"/>
    <w:rsid w:val="001D54D8"/>
    <w:rsid w:val="001D6114"/>
    <w:rsid w:val="001E1195"/>
    <w:rsid w:val="001E3F3D"/>
    <w:rsid w:val="002058AE"/>
    <w:rsid w:val="00205D18"/>
    <w:rsid w:val="00217B2D"/>
    <w:rsid w:val="002215B8"/>
    <w:rsid w:val="00223568"/>
    <w:rsid w:val="00240919"/>
    <w:rsid w:val="00241B67"/>
    <w:rsid w:val="00242A1D"/>
    <w:rsid w:val="00251A82"/>
    <w:rsid w:val="002539CF"/>
    <w:rsid w:val="00255B7D"/>
    <w:rsid w:val="00266770"/>
    <w:rsid w:val="00267EF4"/>
    <w:rsid w:val="00293783"/>
    <w:rsid w:val="002B7978"/>
    <w:rsid w:val="002B7FF1"/>
    <w:rsid w:val="002C39C9"/>
    <w:rsid w:val="002F3237"/>
    <w:rsid w:val="00301AF3"/>
    <w:rsid w:val="00302E47"/>
    <w:rsid w:val="003268D1"/>
    <w:rsid w:val="003327CB"/>
    <w:rsid w:val="00353A66"/>
    <w:rsid w:val="003561A3"/>
    <w:rsid w:val="00394525"/>
    <w:rsid w:val="003964AF"/>
    <w:rsid w:val="003A09CC"/>
    <w:rsid w:val="003A22AC"/>
    <w:rsid w:val="003C5264"/>
    <w:rsid w:val="003C5AF3"/>
    <w:rsid w:val="003C78B2"/>
    <w:rsid w:val="003D68E3"/>
    <w:rsid w:val="003E2B5B"/>
    <w:rsid w:val="00400678"/>
    <w:rsid w:val="0041133D"/>
    <w:rsid w:val="004214AA"/>
    <w:rsid w:val="004214BB"/>
    <w:rsid w:val="004247CF"/>
    <w:rsid w:val="00435B39"/>
    <w:rsid w:val="00453DE3"/>
    <w:rsid w:val="00465397"/>
    <w:rsid w:val="00466443"/>
    <w:rsid w:val="004770D0"/>
    <w:rsid w:val="004834A9"/>
    <w:rsid w:val="00483F27"/>
    <w:rsid w:val="004937EB"/>
    <w:rsid w:val="004A3919"/>
    <w:rsid w:val="004A5B12"/>
    <w:rsid w:val="004A63FB"/>
    <w:rsid w:val="004C01C8"/>
    <w:rsid w:val="004C119B"/>
    <w:rsid w:val="004C6E75"/>
    <w:rsid w:val="004E0761"/>
    <w:rsid w:val="004E45EE"/>
    <w:rsid w:val="004F6BE3"/>
    <w:rsid w:val="00501C90"/>
    <w:rsid w:val="00504535"/>
    <w:rsid w:val="00515807"/>
    <w:rsid w:val="00521F24"/>
    <w:rsid w:val="0055224D"/>
    <w:rsid w:val="005576D1"/>
    <w:rsid w:val="00560317"/>
    <w:rsid w:val="005656C1"/>
    <w:rsid w:val="005674FD"/>
    <w:rsid w:val="00571E79"/>
    <w:rsid w:val="005723B7"/>
    <w:rsid w:val="00574A2C"/>
    <w:rsid w:val="00574FA9"/>
    <w:rsid w:val="005805BB"/>
    <w:rsid w:val="00580716"/>
    <w:rsid w:val="00581A44"/>
    <w:rsid w:val="00586FE1"/>
    <w:rsid w:val="00587033"/>
    <w:rsid w:val="00587170"/>
    <w:rsid w:val="005920FB"/>
    <w:rsid w:val="00597CA2"/>
    <w:rsid w:val="005B1962"/>
    <w:rsid w:val="005B6A54"/>
    <w:rsid w:val="005C02DC"/>
    <w:rsid w:val="005C1A5F"/>
    <w:rsid w:val="005D59E4"/>
    <w:rsid w:val="005E30F2"/>
    <w:rsid w:val="005E3461"/>
    <w:rsid w:val="005E7196"/>
    <w:rsid w:val="005F0BB4"/>
    <w:rsid w:val="005F2977"/>
    <w:rsid w:val="00614D73"/>
    <w:rsid w:val="006159D1"/>
    <w:rsid w:val="006237CC"/>
    <w:rsid w:val="006328AC"/>
    <w:rsid w:val="00634A5B"/>
    <w:rsid w:val="006355FC"/>
    <w:rsid w:val="006608A8"/>
    <w:rsid w:val="0066189A"/>
    <w:rsid w:val="00662660"/>
    <w:rsid w:val="00663994"/>
    <w:rsid w:val="00673F79"/>
    <w:rsid w:val="00676673"/>
    <w:rsid w:val="006775BB"/>
    <w:rsid w:val="006809FF"/>
    <w:rsid w:val="0068182A"/>
    <w:rsid w:val="006876D7"/>
    <w:rsid w:val="00694735"/>
    <w:rsid w:val="006A4176"/>
    <w:rsid w:val="006B311B"/>
    <w:rsid w:val="006B6D68"/>
    <w:rsid w:val="006C3341"/>
    <w:rsid w:val="006C3494"/>
    <w:rsid w:val="006D07C2"/>
    <w:rsid w:val="006E2B62"/>
    <w:rsid w:val="006F6952"/>
    <w:rsid w:val="00706D91"/>
    <w:rsid w:val="007136E1"/>
    <w:rsid w:val="00730514"/>
    <w:rsid w:val="00737B7D"/>
    <w:rsid w:val="00742AA1"/>
    <w:rsid w:val="007522DB"/>
    <w:rsid w:val="00755A5E"/>
    <w:rsid w:val="00774FB6"/>
    <w:rsid w:val="00777B31"/>
    <w:rsid w:val="00782DA2"/>
    <w:rsid w:val="007A599B"/>
    <w:rsid w:val="007A7D18"/>
    <w:rsid w:val="007B0215"/>
    <w:rsid w:val="007B04EE"/>
    <w:rsid w:val="007C39E2"/>
    <w:rsid w:val="007D1AE5"/>
    <w:rsid w:val="007D5106"/>
    <w:rsid w:val="007F70EA"/>
    <w:rsid w:val="008220E5"/>
    <w:rsid w:val="00835567"/>
    <w:rsid w:val="008522FB"/>
    <w:rsid w:val="008531D5"/>
    <w:rsid w:val="008748A8"/>
    <w:rsid w:val="00875A38"/>
    <w:rsid w:val="00892720"/>
    <w:rsid w:val="008B360B"/>
    <w:rsid w:val="008B77D6"/>
    <w:rsid w:val="008D7E33"/>
    <w:rsid w:val="008F2024"/>
    <w:rsid w:val="00937481"/>
    <w:rsid w:val="00942424"/>
    <w:rsid w:val="0094588A"/>
    <w:rsid w:val="009560E3"/>
    <w:rsid w:val="00961375"/>
    <w:rsid w:val="00970FDF"/>
    <w:rsid w:val="0097241F"/>
    <w:rsid w:val="009760D0"/>
    <w:rsid w:val="009A6B1F"/>
    <w:rsid w:val="009B49D9"/>
    <w:rsid w:val="009B6795"/>
    <w:rsid w:val="009D4794"/>
    <w:rsid w:val="009D5C77"/>
    <w:rsid w:val="009E5E37"/>
    <w:rsid w:val="00A17190"/>
    <w:rsid w:val="00A32D53"/>
    <w:rsid w:val="00A354BB"/>
    <w:rsid w:val="00A47610"/>
    <w:rsid w:val="00A61091"/>
    <w:rsid w:val="00A64E80"/>
    <w:rsid w:val="00A81C1E"/>
    <w:rsid w:val="00A86B10"/>
    <w:rsid w:val="00A910F8"/>
    <w:rsid w:val="00AA3EF8"/>
    <w:rsid w:val="00AA62B5"/>
    <w:rsid w:val="00AC675F"/>
    <w:rsid w:val="00AD1BBF"/>
    <w:rsid w:val="00AD2969"/>
    <w:rsid w:val="00AD39D0"/>
    <w:rsid w:val="00AD3C03"/>
    <w:rsid w:val="00AE062B"/>
    <w:rsid w:val="00AE232D"/>
    <w:rsid w:val="00AE5702"/>
    <w:rsid w:val="00B009B2"/>
    <w:rsid w:val="00B03E98"/>
    <w:rsid w:val="00B05516"/>
    <w:rsid w:val="00B1461D"/>
    <w:rsid w:val="00B1755F"/>
    <w:rsid w:val="00B445A1"/>
    <w:rsid w:val="00B658C6"/>
    <w:rsid w:val="00B73324"/>
    <w:rsid w:val="00B87AE6"/>
    <w:rsid w:val="00B953F0"/>
    <w:rsid w:val="00BA247A"/>
    <w:rsid w:val="00BB3195"/>
    <w:rsid w:val="00BC5D3C"/>
    <w:rsid w:val="00BD2ACE"/>
    <w:rsid w:val="00BD2E71"/>
    <w:rsid w:val="00BE386E"/>
    <w:rsid w:val="00BE778B"/>
    <w:rsid w:val="00C00108"/>
    <w:rsid w:val="00C006F2"/>
    <w:rsid w:val="00C12A86"/>
    <w:rsid w:val="00C3058F"/>
    <w:rsid w:val="00C30F6E"/>
    <w:rsid w:val="00C318D8"/>
    <w:rsid w:val="00C417C7"/>
    <w:rsid w:val="00C62424"/>
    <w:rsid w:val="00C74DE1"/>
    <w:rsid w:val="00C750C8"/>
    <w:rsid w:val="00C82979"/>
    <w:rsid w:val="00C83F08"/>
    <w:rsid w:val="00C94109"/>
    <w:rsid w:val="00C9577E"/>
    <w:rsid w:val="00C971A8"/>
    <w:rsid w:val="00CC2505"/>
    <w:rsid w:val="00CC29C4"/>
    <w:rsid w:val="00CC4762"/>
    <w:rsid w:val="00D01620"/>
    <w:rsid w:val="00D142B2"/>
    <w:rsid w:val="00D37A1B"/>
    <w:rsid w:val="00D42BAC"/>
    <w:rsid w:val="00D6066A"/>
    <w:rsid w:val="00D72C04"/>
    <w:rsid w:val="00D800DE"/>
    <w:rsid w:val="00D83639"/>
    <w:rsid w:val="00D948AA"/>
    <w:rsid w:val="00DC2896"/>
    <w:rsid w:val="00DE332A"/>
    <w:rsid w:val="00DF005E"/>
    <w:rsid w:val="00DF0A95"/>
    <w:rsid w:val="00DF2921"/>
    <w:rsid w:val="00E124F1"/>
    <w:rsid w:val="00E14AB6"/>
    <w:rsid w:val="00E34034"/>
    <w:rsid w:val="00E5375A"/>
    <w:rsid w:val="00E74410"/>
    <w:rsid w:val="00E912D0"/>
    <w:rsid w:val="00EA146B"/>
    <w:rsid w:val="00EB3676"/>
    <w:rsid w:val="00EC39FD"/>
    <w:rsid w:val="00ED24C0"/>
    <w:rsid w:val="00ED2DC3"/>
    <w:rsid w:val="00ED7FA0"/>
    <w:rsid w:val="00EF7673"/>
    <w:rsid w:val="00F44EDF"/>
    <w:rsid w:val="00F601FA"/>
    <w:rsid w:val="00F71318"/>
    <w:rsid w:val="00F726FF"/>
    <w:rsid w:val="00F73476"/>
    <w:rsid w:val="00F77C91"/>
    <w:rsid w:val="00FA6BF0"/>
    <w:rsid w:val="00FD13F8"/>
    <w:rsid w:val="00FF4CC9"/>
    <w:rsid w:val="00FF4F42"/>
    <w:rsid w:val="00FF7F2D"/>
    <w:rsid w:val="145C3601"/>
    <w:rsid w:val="19F731A1"/>
    <w:rsid w:val="2048605B"/>
    <w:rsid w:val="32EB1408"/>
    <w:rsid w:val="33CCC3B8"/>
    <w:rsid w:val="3667A610"/>
    <w:rsid w:val="36C88835"/>
    <w:rsid w:val="3DBAB1B6"/>
    <w:rsid w:val="3DC49F9B"/>
    <w:rsid w:val="3E179FC1"/>
    <w:rsid w:val="3FF1ED75"/>
    <w:rsid w:val="4524DEB7"/>
    <w:rsid w:val="46C732EC"/>
    <w:rsid w:val="4D1AADC5"/>
    <w:rsid w:val="5168975C"/>
    <w:rsid w:val="52C187E5"/>
    <w:rsid w:val="54D63DD3"/>
    <w:rsid w:val="555DAA95"/>
    <w:rsid w:val="6100627D"/>
    <w:rsid w:val="7162C195"/>
    <w:rsid w:val="74501905"/>
    <w:rsid w:val="7843E386"/>
    <w:rsid w:val="798825C7"/>
    <w:rsid w:val="7BA18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D243E"/>
  <w15:docId w15:val="{6D1B3A7C-07FB-4DC1-9AC5-55DBAFE4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106"/>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501C90"/>
    <w:pPr>
      <w:spacing w:line="285" w:lineRule="auto"/>
    </w:pPr>
    <w:rPr>
      <w:rFonts w:ascii="Times New Roman" w:hAnsi="Times New Roman"/>
      <w:color w:val="000000"/>
      <w:kern w:val="28"/>
      <w:sz w:val="24"/>
      <w:szCs w:val="24"/>
      <w:lang w:eastAsia="en-GB"/>
    </w:rPr>
  </w:style>
  <w:style w:type="character" w:styleId="Hyperlink">
    <w:name w:val="Hyperlink"/>
    <w:rsid w:val="00DF2921"/>
    <w:rPr>
      <w:color w:val="0000FF"/>
      <w:u w:val="single"/>
    </w:rPr>
  </w:style>
  <w:style w:type="paragraph" w:styleId="Header">
    <w:name w:val="header"/>
    <w:basedOn w:val="Normal"/>
    <w:link w:val="HeaderChar"/>
    <w:rsid w:val="007D1AE5"/>
    <w:pPr>
      <w:tabs>
        <w:tab w:val="center" w:pos="4513"/>
        <w:tab w:val="right" w:pos="9026"/>
      </w:tabs>
    </w:pPr>
  </w:style>
  <w:style w:type="character" w:customStyle="1" w:styleId="HeaderChar">
    <w:name w:val="Header Char"/>
    <w:link w:val="Header"/>
    <w:rsid w:val="007D1AE5"/>
    <w:rPr>
      <w:rFonts w:ascii="Arial" w:hAnsi="Arial"/>
      <w:sz w:val="22"/>
      <w:lang w:eastAsia="en-US"/>
    </w:rPr>
  </w:style>
  <w:style w:type="paragraph" w:styleId="Footer">
    <w:name w:val="footer"/>
    <w:basedOn w:val="Normal"/>
    <w:link w:val="FooterChar"/>
    <w:uiPriority w:val="99"/>
    <w:rsid w:val="007D1AE5"/>
    <w:pPr>
      <w:tabs>
        <w:tab w:val="center" w:pos="4513"/>
        <w:tab w:val="right" w:pos="9026"/>
      </w:tabs>
    </w:pPr>
  </w:style>
  <w:style w:type="character" w:customStyle="1" w:styleId="FooterChar">
    <w:name w:val="Footer Char"/>
    <w:link w:val="Footer"/>
    <w:uiPriority w:val="99"/>
    <w:rsid w:val="007D1AE5"/>
    <w:rPr>
      <w:rFonts w:ascii="Arial" w:hAnsi="Arial"/>
      <w:sz w:val="22"/>
      <w:lang w:eastAsia="en-US"/>
    </w:rPr>
  </w:style>
  <w:style w:type="paragraph" w:styleId="BalloonText">
    <w:name w:val="Balloon Text"/>
    <w:basedOn w:val="Normal"/>
    <w:link w:val="BalloonTextChar"/>
    <w:rsid w:val="007D1AE5"/>
    <w:rPr>
      <w:rFonts w:ascii="Tahoma" w:hAnsi="Tahoma" w:cs="Tahoma"/>
      <w:sz w:val="16"/>
      <w:szCs w:val="16"/>
    </w:rPr>
  </w:style>
  <w:style w:type="character" w:customStyle="1" w:styleId="BalloonTextChar">
    <w:name w:val="Balloon Text Char"/>
    <w:link w:val="BalloonText"/>
    <w:rsid w:val="007D1AE5"/>
    <w:rPr>
      <w:rFonts w:ascii="Tahoma" w:hAnsi="Tahoma" w:cs="Tahoma"/>
      <w:sz w:val="16"/>
      <w:szCs w:val="16"/>
      <w:lang w:eastAsia="en-US"/>
    </w:rPr>
  </w:style>
  <w:style w:type="paragraph" w:styleId="ListParagraph">
    <w:name w:val="List Paragraph"/>
    <w:basedOn w:val="Normal"/>
    <w:link w:val="ListParagraphChar"/>
    <w:uiPriority w:val="34"/>
    <w:qFormat/>
    <w:rsid w:val="00AA3EF8"/>
    <w:pPr>
      <w:numPr>
        <w:numId w:val="23"/>
      </w:numPr>
      <w:spacing w:after="120"/>
      <w:contextualSpacing/>
    </w:pPr>
    <w:rPr>
      <w:rFonts w:cs="Arial"/>
      <w:szCs w:val="22"/>
    </w:rPr>
  </w:style>
  <w:style w:type="character" w:customStyle="1" w:styleId="ListParagraphChar">
    <w:name w:val="List Paragraph Char"/>
    <w:basedOn w:val="DefaultParagraphFont"/>
    <w:link w:val="ListParagraph"/>
    <w:uiPriority w:val="34"/>
    <w:rsid w:val="0089272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996F6D859B1478425D712157CA6EB" ma:contentTypeVersion="0" ma:contentTypeDescription="Create a new document." ma:contentTypeScope="" ma:versionID="d040f061275c8b73105dc164d60aab60">
  <xsd:schema xmlns:xsd="http://www.w3.org/2001/XMLSchema" xmlns:xs="http://www.w3.org/2001/XMLSchema" xmlns:p="http://schemas.microsoft.com/office/2006/metadata/properties" targetNamespace="http://schemas.microsoft.com/office/2006/metadata/properties" ma:root="true" ma:fieldsID="a0698019058ce6a8e7ffa73af4f58d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6D34E-AAA4-480C-B7BC-C21ECBAE5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54A16C-FFB5-49C7-961B-97F4CFC3B15D}">
  <ds:schemaRefs>
    <ds:schemaRef ds:uri="http://schemas.microsoft.com/sharepoint/v3/contenttype/forms"/>
  </ds:schemaRefs>
</ds:datastoreItem>
</file>

<file path=customXml/itemProps3.xml><?xml version="1.0" encoding="utf-8"?>
<ds:datastoreItem xmlns:ds="http://schemas.openxmlformats.org/officeDocument/2006/customXml" ds:itemID="{071600C4-E6A5-4823-B68E-9135F81957A8}">
  <ds:schemaRefs>
    <ds:schemaRef ds:uri="http://schemas.openxmlformats.org/officeDocument/2006/bibliography"/>
  </ds:schemaRefs>
</ds:datastoreItem>
</file>

<file path=customXml/itemProps4.xml><?xml version="1.0" encoding="utf-8"?>
<ds:datastoreItem xmlns:ds="http://schemas.openxmlformats.org/officeDocument/2006/customXml" ds:itemID="{F984EAA8-D3AE-4789-AB49-2FE2E563C4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8372</Characters>
  <Application>Microsoft Office Word</Application>
  <DocSecurity>0</DocSecurity>
  <Lines>69</Lines>
  <Paragraphs>19</Paragraphs>
  <ScaleCrop>false</ScaleCrop>
  <Company>SYPA</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«FORENAMES»</dc:title>
  <dc:subject/>
  <dc:creator>p300</dc:creator>
  <cp:keywords/>
  <dc:description/>
  <cp:lastModifiedBy>Stephanie Barker</cp:lastModifiedBy>
  <cp:revision>2</cp:revision>
  <cp:lastPrinted>2019-12-04T21:58:00Z</cp:lastPrinted>
  <dcterms:created xsi:type="dcterms:W3CDTF">2025-03-03T11:25:00Z</dcterms:created>
  <dcterms:modified xsi:type="dcterms:W3CDTF">2025-03-03T11:25:00Z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XISDocument.heywood.co.uk">
    <vt:bool>true</vt:bool>
  </property>
  <property fmtid="{D5CDD505-2E9C-101B-9397-08002B2CF9AE}" pid="3" name="IsMyDocuments">
    <vt:bool>true</vt:bool>
  </property>
  <property fmtid="{D5CDD505-2E9C-101B-9397-08002B2CF9AE}" pid="4" name="ContentTypeId">
    <vt:lpwstr>0x0101005C0996F6D859B1478425D712157CA6EB</vt:lpwstr>
  </property>
</Properties>
</file>