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14"/>
        <w:gridCol w:w="1004"/>
        <w:gridCol w:w="7444"/>
      </w:tblGrid>
      <w:tr w:rsidR="00743980" w:rsidRPr="00283B1B" w14:paraId="0420FE00" w14:textId="77777777" w:rsidTr="00993785">
        <w:trPr>
          <w:trHeight w:val="417"/>
        </w:trPr>
        <w:tc>
          <w:tcPr>
            <w:tcW w:w="1514" w:type="dxa"/>
            <w:shd w:val="clear" w:color="auto" w:fill="4F2D7F"/>
            <w:vAlign w:val="center"/>
          </w:tcPr>
          <w:p w14:paraId="736591DA" w14:textId="1E4B8840" w:rsidR="00743980" w:rsidRPr="00283B1B" w:rsidRDefault="00743980" w:rsidP="00973E7F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t>Job Title</w:t>
            </w:r>
          </w:p>
        </w:tc>
        <w:tc>
          <w:tcPr>
            <w:tcW w:w="8448" w:type="dxa"/>
            <w:gridSpan w:val="2"/>
            <w:vAlign w:val="center"/>
          </w:tcPr>
          <w:p w14:paraId="1A993F60" w14:textId="71A27D8D" w:rsidR="00743980" w:rsidRPr="00347D74" w:rsidRDefault="00D13667" w:rsidP="00EA31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7D74">
              <w:rPr>
                <w:rFonts w:ascii="Arial" w:hAnsi="Arial" w:cs="Arial"/>
                <w:b/>
              </w:rPr>
              <w:t xml:space="preserve">Head of </w:t>
            </w:r>
            <w:r w:rsidR="005777B2" w:rsidRPr="00347D74">
              <w:rPr>
                <w:rFonts w:ascii="Arial" w:hAnsi="Arial" w:cs="Arial"/>
                <w:b/>
              </w:rPr>
              <w:t>HR</w:t>
            </w:r>
            <w:r w:rsidR="003070F0">
              <w:rPr>
                <w:rFonts w:ascii="Arial" w:hAnsi="Arial" w:cs="Arial"/>
                <w:b/>
              </w:rPr>
              <w:t xml:space="preserve"> </w:t>
            </w:r>
            <w:r w:rsidR="007847AE">
              <w:rPr>
                <w:rFonts w:ascii="Arial" w:hAnsi="Arial" w:cs="Arial"/>
                <w:b/>
              </w:rPr>
              <w:t xml:space="preserve">&amp; </w:t>
            </w:r>
            <w:r w:rsidR="003070F0">
              <w:rPr>
                <w:rFonts w:ascii="Arial" w:hAnsi="Arial" w:cs="Arial"/>
                <w:b/>
              </w:rPr>
              <w:t>People Services</w:t>
            </w:r>
          </w:p>
        </w:tc>
      </w:tr>
      <w:tr w:rsidR="00E67D29" w:rsidRPr="00283B1B" w14:paraId="6953E7D8" w14:textId="77777777" w:rsidTr="00993785">
        <w:trPr>
          <w:trHeight w:val="417"/>
        </w:trPr>
        <w:tc>
          <w:tcPr>
            <w:tcW w:w="1514" w:type="dxa"/>
            <w:shd w:val="clear" w:color="auto" w:fill="4F2D7F"/>
            <w:vAlign w:val="center"/>
          </w:tcPr>
          <w:p w14:paraId="3E219CF9" w14:textId="51087D92" w:rsidR="00E67D29" w:rsidRPr="00283B1B" w:rsidRDefault="00E67D29" w:rsidP="00973E7F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t>Reports to</w:t>
            </w:r>
          </w:p>
        </w:tc>
        <w:tc>
          <w:tcPr>
            <w:tcW w:w="8448" w:type="dxa"/>
            <w:gridSpan w:val="2"/>
            <w:vAlign w:val="center"/>
          </w:tcPr>
          <w:p w14:paraId="2A8FCA62" w14:textId="792C4B7D" w:rsidR="00E67D29" w:rsidRPr="00347D74" w:rsidRDefault="005777B2" w:rsidP="00EA312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47D74">
              <w:rPr>
                <w:rFonts w:ascii="Arial" w:hAnsi="Arial" w:cs="Arial"/>
              </w:rPr>
              <w:t xml:space="preserve">Executive </w:t>
            </w:r>
            <w:r w:rsidR="00D13667" w:rsidRPr="00347D74">
              <w:rPr>
                <w:rFonts w:ascii="Arial" w:hAnsi="Arial" w:cs="Arial"/>
              </w:rPr>
              <w:t>Director</w:t>
            </w:r>
          </w:p>
        </w:tc>
      </w:tr>
      <w:tr w:rsidR="00E67D29" w:rsidRPr="00283B1B" w14:paraId="30951313" w14:textId="77777777" w:rsidTr="00993785">
        <w:trPr>
          <w:trHeight w:val="234"/>
        </w:trPr>
        <w:tc>
          <w:tcPr>
            <w:tcW w:w="1514" w:type="dxa"/>
            <w:shd w:val="clear" w:color="auto" w:fill="4F2D7F"/>
            <w:vAlign w:val="center"/>
          </w:tcPr>
          <w:p w14:paraId="52F225EE" w14:textId="4DC62C32" w:rsidR="00E67D29" w:rsidRPr="00283B1B" w:rsidRDefault="00E67D29" w:rsidP="00973E7F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t>Grade</w:t>
            </w:r>
          </w:p>
        </w:tc>
        <w:tc>
          <w:tcPr>
            <w:tcW w:w="8448" w:type="dxa"/>
            <w:gridSpan w:val="2"/>
            <w:vAlign w:val="center"/>
          </w:tcPr>
          <w:p w14:paraId="2EA5FAD9" w14:textId="21ECBBEE" w:rsidR="00E67D29" w:rsidRPr="00347D74" w:rsidRDefault="005777B2" w:rsidP="00973E7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47D74">
              <w:rPr>
                <w:rFonts w:ascii="Arial" w:hAnsi="Arial" w:cs="Arial"/>
                <w:color w:val="000000" w:themeColor="text1"/>
              </w:rPr>
              <w:t>SLT1</w:t>
            </w:r>
            <w:r w:rsidR="001D28C9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E67D29" w:rsidRPr="00283B1B" w14:paraId="6E21CEDD" w14:textId="77777777" w:rsidTr="00993785">
        <w:trPr>
          <w:trHeight w:val="367"/>
        </w:trPr>
        <w:tc>
          <w:tcPr>
            <w:tcW w:w="1514" w:type="dxa"/>
            <w:shd w:val="clear" w:color="auto" w:fill="4F2D7F"/>
            <w:vAlign w:val="center"/>
          </w:tcPr>
          <w:p w14:paraId="62099B3D" w14:textId="469A520E" w:rsidR="00E67D29" w:rsidRPr="00283B1B" w:rsidRDefault="00E67D29" w:rsidP="00973E7F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8448" w:type="dxa"/>
            <w:gridSpan w:val="2"/>
            <w:vAlign w:val="center"/>
          </w:tcPr>
          <w:p w14:paraId="25955D1C" w14:textId="2E410700" w:rsidR="00E67D29" w:rsidRPr="00347D74" w:rsidRDefault="00993785" w:rsidP="00D1366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November 2019</w:t>
            </w:r>
            <w:r w:rsidR="002F30EB">
              <w:rPr>
                <w:rFonts w:ascii="Arial" w:hAnsi="Arial" w:cs="Arial"/>
                <w:color w:val="000000" w:themeColor="text1"/>
              </w:rPr>
              <w:t xml:space="preserve"> (revised </w:t>
            </w:r>
            <w:r w:rsidR="008A4582">
              <w:rPr>
                <w:rFonts w:ascii="Arial" w:hAnsi="Arial" w:cs="Arial"/>
                <w:color w:val="000000" w:themeColor="text1"/>
              </w:rPr>
              <w:t xml:space="preserve">11 </w:t>
            </w:r>
            <w:r w:rsidR="0096657C">
              <w:rPr>
                <w:rFonts w:ascii="Arial" w:hAnsi="Arial" w:cs="Arial"/>
                <w:color w:val="000000" w:themeColor="text1"/>
              </w:rPr>
              <w:t>June 2024</w:t>
            </w:r>
            <w:r w:rsidR="002F30EB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E67D29" w:rsidRPr="00283B1B" w14:paraId="12480C09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4F2D7F"/>
            <w:vAlign w:val="center"/>
          </w:tcPr>
          <w:p w14:paraId="72571831" w14:textId="77777777" w:rsidR="00E67D29" w:rsidRPr="00347D74" w:rsidRDefault="00EF1060" w:rsidP="000D388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347D74">
              <w:rPr>
                <w:rFonts w:ascii="Arial" w:hAnsi="Arial" w:cs="Arial"/>
                <w:b/>
                <w:color w:val="FFFFFF" w:themeColor="background1"/>
              </w:rPr>
              <w:t xml:space="preserve">1. </w:t>
            </w:r>
            <w:r w:rsidR="00FB335D" w:rsidRPr="00347D74">
              <w:rPr>
                <w:rFonts w:ascii="Arial" w:hAnsi="Arial" w:cs="Arial"/>
                <w:b/>
                <w:color w:val="FFFFFF" w:themeColor="background1"/>
              </w:rPr>
              <w:t>Job Purpose</w:t>
            </w:r>
          </w:p>
        </w:tc>
      </w:tr>
      <w:tr w:rsidR="000C18FB" w:rsidRPr="00283B1B" w14:paraId="036F84E3" w14:textId="77777777" w:rsidTr="001F5514">
        <w:tblPrEx>
          <w:shd w:val="clear" w:color="auto" w:fill="4F2D7F"/>
        </w:tblPrEx>
        <w:trPr>
          <w:trHeight w:val="3394"/>
        </w:trPr>
        <w:tc>
          <w:tcPr>
            <w:tcW w:w="9962" w:type="dxa"/>
            <w:gridSpan w:val="3"/>
            <w:shd w:val="clear" w:color="auto" w:fill="auto"/>
            <w:vAlign w:val="center"/>
          </w:tcPr>
          <w:p w14:paraId="33F24DF4" w14:textId="5B9589B0" w:rsidR="006B77AB" w:rsidRPr="00347D74" w:rsidRDefault="006B77AB" w:rsidP="006B77AB">
            <w:pPr>
              <w:pStyle w:val="Header"/>
              <w:rPr>
                <w:rFonts w:ascii="Arial" w:hAnsi="Arial" w:cs="Arial"/>
              </w:rPr>
            </w:pPr>
            <w:r w:rsidRPr="00283B1B">
              <w:rPr>
                <w:rFonts w:ascii="Arial" w:hAnsi="Arial" w:cs="Arial"/>
              </w:rPr>
              <w:t xml:space="preserve">Responsible for </w:t>
            </w:r>
            <w:r w:rsidR="00557EDB">
              <w:rPr>
                <w:rFonts w:ascii="Arial" w:hAnsi="Arial" w:cs="Arial"/>
              </w:rPr>
              <w:t xml:space="preserve">leading </w:t>
            </w:r>
            <w:r w:rsidRPr="00283B1B">
              <w:rPr>
                <w:rFonts w:ascii="Arial" w:hAnsi="Arial" w:cs="Arial"/>
              </w:rPr>
              <w:t xml:space="preserve">the development and implementation of the HR </w:t>
            </w:r>
            <w:r w:rsidR="00CE676D" w:rsidRPr="00283B1B">
              <w:rPr>
                <w:rFonts w:ascii="Arial" w:hAnsi="Arial" w:cs="Arial"/>
              </w:rPr>
              <w:t>Strategy</w:t>
            </w:r>
            <w:r w:rsidRPr="00283B1B">
              <w:rPr>
                <w:rFonts w:ascii="Arial" w:hAnsi="Arial" w:cs="Arial"/>
              </w:rPr>
              <w:t xml:space="preserve"> transforming the individual functions </w:t>
            </w:r>
            <w:r w:rsidR="00CE676D" w:rsidRPr="00347D74">
              <w:rPr>
                <w:rFonts w:ascii="Arial" w:hAnsi="Arial" w:cs="Arial"/>
              </w:rPr>
              <w:t xml:space="preserve">of HR, </w:t>
            </w:r>
            <w:r w:rsidR="002F0B98">
              <w:rPr>
                <w:rFonts w:ascii="Arial" w:hAnsi="Arial" w:cs="Arial"/>
              </w:rPr>
              <w:t>Talent Management</w:t>
            </w:r>
            <w:r w:rsidR="007E203F" w:rsidRPr="00347D74">
              <w:rPr>
                <w:rFonts w:ascii="Arial" w:hAnsi="Arial" w:cs="Arial"/>
              </w:rPr>
              <w:t xml:space="preserve">, </w:t>
            </w:r>
            <w:r w:rsidR="00CE676D" w:rsidRPr="00347D74">
              <w:rPr>
                <w:rFonts w:ascii="Arial" w:hAnsi="Arial" w:cs="Arial"/>
              </w:rPr>
              <w:t xml:space="preserve">Business Services </w:t>
            </w:r>
            <w:r w:rsidRPr="00347D74">
              <w:rPr>
                <w:rFonts w:ascii="Arial" w:hAnsi="Arial" w:cs="Arial"/>
              </w:rPr>
              <w:t>from transactional, reactive support services to ones that are dynamic and enabling</w:t>
            </w:r>
            <w:r w:rsidR="007E203F" w:rsidRPr="00347D74">
              <w:rPr>
                <w:rFonts w:ascii="Arial" w:hAnsi="Arial" w:cs="Arial"/>
              </w:rPr>
              <w:t>.</w:t>
            </w:r>
          </w:p>
          <w:p w14:paraId="71A54E6C" w14:textId="77777777" w:rsidR="006B77AB" w:rsidRPr="00347D74" w:rsidRDefault="006B77AB" w:rsidP="006B77AB">
            <w:pPr>
              <w:pStyle w:val="Header"/>
              <w:rPr>
                <w:rFonts w:ascii="Arial" w:hAnsi="Arial" w:cs="Arial"/>
              </w:rPr>
            </w:pPr>
          </w:p>
          <w:p w14:paraId="22FE33C0" w14:textId="77777777" w:rsidR="002F0B98" w:rsidRDefault="007E203F" w:rsidP="007847AE">
            <w:pPr>
              <w:pStyle w:val="Header"/>
              <w:rPr>
                <w:rFonts w:ascii="Arial" w:hAnsi="Arial" w:cs="Arial"/>
                <w:color w:val="000000"/>
              </w:rPr>
            </w:pPr>
            <w:r w:rsidRPr="00347D74">
              <w:rPr>
                <w:rFonts w:ascii="Arial" w:hAnsi="Arial" w:cs="Arial"/>
                <w:color w:val="000000"/>
              </w:rPr>
              <w:t>The role holder is responsible for the</w:t>
            </w:r>
            <w:r w:rsidR="006B77AB" w:rsidRPr="00347D74">
              <w:rPr>
                <w:rFonts w:ascii="Arial" w:hAnsi="Arial" w:cs="Arial"/>
                <w:color w:val="000000"/>
              </w:rPr>
              <w:t xml:space="preserve"> achievement of organisational goals by ensuring that relevant and innovative people policies, practices and </w:t>
            </w:r>
            <w:r w:rsidRPr="00557EDB">
              <w:rPr>
                <w:rFonts w:ascii="Arial" w:hAnsi="Arial" w:cs="Arial"/>
                <w:color w:val="000000"/>
              </w:rPr>
              <w:t>l</w:t>
            </w:r>
            <w:r w:rsidR="00CE676D" w:rsidRPr="00557EDB">
              <w:rPr>
                <w:rFonts w:ascii="Arial" w:hAnsi="Arial" w:cs="Arial"/>
                <w:color w:val="000000"/>
              </w:rPr>
              <w:t xml:space="preserve">earning and </w:t>
            </w:r>
            <w:r w:rsidRPr="00557EDB">
              <w:rPr>
                <w:rFonts w:ascii="Arial" w:hAnsi="Arial" w:cs="Arial"/>
                <w:color w:val="000000"/>
              </w:rPr>
              <w:t>d</w:t>
            </w:r>
            <w:r w:rsidR="00CE676D" w:rsidRPr="00557EDB">
              <w:rPr>
                <w:rFonts w:ascii="Arial" w:hAnsi="Arial" w:cs="Arial"/>
                <w:color w:val="000000"/>
              </w:rPr>
              <w:t xml:space="preserve">evelopment opportunities </w:t>
            </w:r>
            <w:r w:rsidR="006B77AB" w:rsidRPr="007D2F01">
              <w:rPr>
                <w:rFonts w:ascii="Arial" w:hAnsi="Arial" w:cs="Arial"/>
                <w:color w:val="000000"/>
              </w:rPr>
              <w:t>are in place so that the organisation can attract, retain and develop outstanding staff to function and continue to grow.</w:t>
            </w:r>
            <w:r w:rsidRPr="007D2F01">
              <w:rPr>
                <w:rFonts w:ascii="Arial" w:hAnsi="Arial" w:cs="Arial"/>
                <w:color w:val="000000"/>
              </w:rPr>
              <w:t xml:space="preserve"> </w:t>
            </w:r>
          </w:p>
          <w:p w14:paraId="6426063C" w14:textId="77777777" w:rsidR="002F0B98" w:rsidRDefault="002F0B98" w:rsidP="007847AE">
            <w:pPr>
              <w:pStyle w:val="Header"/>
              <w:rPr>
                <w:rFonts w:ascii="Arial" w:hAnsi="Arial" w:cs="Arial"/>
                <w:color w:val="000000"/>
              </w:rPr>
            </w:pPr>
          </w:p>
          <w:p w14:paraId="31FAF400" w14:textId="67BC24BA" w:rsidR="00816CA2" w:rsidRPr="007847AE" w:rsidRDefault="00557EDB" w:rsidP="007847AE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 key member of the Senior Leadership Team this role will </w:t>
            </w:r>
            <w:r w:rsidR="007E203F" w:rsidRPr="00557EDB">
              <w:rPr>
                <w:rFonts w:ascii="Arial" w:hAnsi="Arial" w:cs="Arial"/>
              </w:rPr>
              <w:t>provide professional and technical advice to the Board and Elected Members on legal and employment issues as well as best practice standards relating to HR and OD.</w:t>
            </w:r>
          </w:p>
        </w:tc>
      </w:tr>
      <w:tr w:rsidR="00E67D29" w:rsidRPr="00283B1B" w14:paraId="6C89F767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4F2D7F"/>
            <w:vAlign w:val="center"/>
          </w:tcPr>
          <w:p w14:paraId="6849A69E" w14:textId="77777777" w:rsidR="00E67D29" w:rsidRPr="00283B1B" w:rsidRDefault="00EF1060" w:rsidP="000D388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t xml:space="preserve">2. </w:t>
            </w:r>
            <w:r w:rsidR="00FB335D" w:rsidRPr="00283B1B">
              <w:rPr>
                <w:rFonts w:ascii="Arial" w:hAnsi="Arial" w:cs="Arial"/>
                <w:b/>
                <w:color w:val="FFFFFF" w:themeColor="background1"/>
              </w:rPr>
              <w:t>Org</w:t>
            </w:r>
            <w:r w:rsidR="000D388C" w:rsidRPr="00283B1B">
              <w:rPr>
                <w:rFonts w:ascii="Arial" w:hAnsi="Arial" w:cs="Arial"/>
                <w:b/>
                <w:color w:val="FFFFFF" w:themeColor="background1"/>
              </w:rPr>
              <w:t>anisational Structure</w:t>
            </w:r>
          </w:p>
        </w:tc>
      </w:tr>
      <w:tr w:rsidR="000C18FB" w:rsidRPr="00283B1B" w14:paraId="48264528" w14:textId="77777777" w:rsidTr="00557EDB">
        <w:tblPrEx>
          <w:shd w:val="clear" w:color="auto" w:fill="4F2D7F"/>
        </w:tblPrEx>
        <w:trPr>
          <w:trHeight w:val="4780"/>
        </w:trPr>
        <w:tc>
          <w:tcPr>
            <w:tcW w:w="996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1F9ABC" w14:textId="77777777" w:rsidR="00AF4CF5" w:rsidRDefault="008108B1" w:rsidP="0008362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53671">
              <w:rPr>
                <w:rFonts w:ascii="Times New Roman" w:eastAsia="Times New Roman" w:hAnsi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20361A" wp14:editId="11D93A24">
                  <wp:extent cx="3802485" cy="2781300"/>
                  <wp:effectExtent l="0" t="0" r="7620" b="0"/>
                  <wp:docPr id="1460779913" name="Picture 4" descr="A purple diagram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779913" name="Picture 4" descr="A purple diagram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408" cy="278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E3B39" w14:textId="77777777" w:rsidR="008108B1" w:rsidRDefault="008108B1" w:rsidP="0008362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39A52B8" w14:textId="77777777" w:rsidR="008108B1" w:rsidRDefault="008108B1" w:rsidP="0008362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F876479" w14:textId="551DF3D6" w:rsidR="008108B1" w:rsidRPr="00283B1B" w:rsidRDefault="008108B1" w:rsidP="0008362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C18FB" w:rsidRPr="00283B1B" w14:paraId="1EF81393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shd w:val="clear" w:color="auto" w:fill="4F2D7F"/>
            <w:vAlign w:val="center"/>
          </w:tcPr>
          <w:p w14:paraId="7F37E924" w14:textId="77777777" w:rsidR="00920DA5" w:rsidRPr="00283B1B" w:rsidRDefault="00EF1060" w:rsidP="00973E7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3. </w:t>
            </w:r>
            <w:r w:rsidR="00FB335D" w:rsidRPr="00283B1B">
              <w:rPr>
                <w:rFonts w:ascii="Arial" w:hAnsi="Arial" w:cs="Arial"/>
                <w:b/>
                <w:color w:val="FFFFFF" w:themeColor="background1"/>
              </w:rPr>
              <w:t>Dimensions</w:t>
            </w:r>
          </w:p>
        </w:tc>
      </w:tr>
      <w:tr w:rsidR="000C18FB" w:rsidRPr="00283B1B" w14:paraId="19A2F20B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shd w:val="clear" w:color="auto" w:fill="auto"/>
            <w:vAlign w:val="center"/>
          </w:tcPr>
          <w:p w14:paraId="7A5D4F8E" w14:textId="0052B091" w:rsidR="006B77AB" w:rsidRPr="008A4582" w:rsidRDefault="006B77AB" w:rsidP="006B77AB">
            <w:pPr>
              <w:pStyle w:val="Header"/>
              <w:rPr>
                <w:rFonts w:ascii="Arial" w:hAnsi="Arial" w:cs="Arial"/>
              </w:rPr>
            </w:pPr>
            <w:r w:rsidRPr="00283B1B">
              <w:rPr>
                <w:rFonts w:ascii="Arial" w:hAnsi="Arial" w:cs="Arial"/>
              </w:rPr>
              <w:t xml:space="preserve">The role </w:t>
            </w:r>
            <w:r w:rsidR="00283B1B" w:rsidRPr="00283B1B">
              <w:rPr>
                <w:rFonts w:ascii="Arial" w:hAnsi="Arial" w:cs="Arial"/>
              </w:rPr>
              <w:t>leads a team of</w:t>
            </w:r>
            <w:r w:rsidR="0096657C">
              <w:rPr>
                <w:rFonts w:ascii="Arial" w:hAnsi="Arial" w:cs="Arial"/>
              </w:rPr>
              <w:t xml:space="preserve"> 2</w:t>
            </w:r>
            <w:r w:rsidR="009A2AA1">
              <w:rPr>
                <w:rFonts w:ascii="Arial" w:hAnsi="Arial" w:cs="Arial"/>
              </w:rPr>
              <w:t>2</w:t>
            </w:r>
            <w:r w:rsidR="00347D74">
              <w:rPr>
                <w:rFonts w:ascii="Arial" w:hAnsi="Arial" w:cs="Arial"/>
              </w:rPr>
              <w:t xml:space="preserve"> </w:t>
            </w:r>
            <w:r w:rsidRPr="00283B1B">
              <w:rPr>
                <w:rFonts w:ascii="Arial" w:hAnsi="Arial" w:cs="Arial"/>
              </w:rPr>
              <w:t>people</w:t>
            </w:r>
            <w:r w:rsidR="00347D74">
              <w:rPr>
                <w:rFonts w:ascii="Arial" w:hAnsi="Arial" w:cs="Arial"/>
              </w:rPr>
              <w:t xml:space="preserve">, </w:t>
            </w:r>
            <w:r w:rsidR="00347D74" w:rsidRPr="008A4582">
              <w:rPr>
                <w:rFonts w:ascii="Arial" w:hAnsi="Arial" w:cs="Arial"/>
              </w:rPr>
              <w:t xml:space="preserve">with </w:t>
            </w:r>
            <w:r w:rsidR="0096657C" w:rsidRPr="008A4582">
              <w:rPr>
                <w:rFonts w:ascii="Arial" w:hAnsi="Arial" w:cs="Arial"/>
              </w:rPr>
              <w:t>3</w:t>
            </w:r>
            <w:r w:rsidR="00347D74" w:rsidRPr="008A4582">
              <w:rPr>
                <w:rFonts w:ascii="Arial" w:hAnsi="Arial" w:cs="Arial"/>
              </w:rPr>
              <w:t xml:space="preserve"> direct reports</w:t>
            </w:r>
            <w:r w:rsidRPr="008A4582">
              <w:rPr>
                <w:rFonts w:ascii="Arial" w:hAnsi="Arial" w:cs="Arial"/>
              </w:rPr>
              <w:t xml:space="preserve"> </w:t>
            </w:r>
            <w:r w:rsidR="00D91837" w:rsidRPr="008A4582">
              <w:rPr>
                <w:rFonts w:ascii="Arial" w:hAnsi="Arial" w:cs="Arial"/>
              </w:rPr>
              <w:t xml:space="preserve">plus takes the lead pastoral care role for c25 apprentices and has </w:t>
            </w:r>
            <w:r w:rsidRPr="008A4582">
              <w:rPr>
                <w:rFonts w:ascii="Arial" w:hAnsi="Arial" w:cs="Arial"/>
              </w:rPr>
              <w:t xml:space="preserve">overall HR and OD responsibility for </w:t>
            </w:r>
            <w:r w:rsidR="00283B1B" w:rsidRPr="008A4582">
              <w:rPr>
                <w:rFonts w:ascii="Arial" w:hAnsi="Arial" w:cs="Arial"/>
              </w:rPr>
              <w:t xml:space="preserve">circa. </w:t>
            </w:r>
            <w:r w:rsidRPr="008A4582">
              <w:rPr>
                <w:rFonts w:ascii="Arial" w:hAnsi="Arial" w:cs="Arial"/>
              </w:rPr>
              <w:t>5</w:t>
            </w:r>
            <w:r w:rsidR="0096657C" w:rsidRPr="008A4582">
              <w:rPr>
                <w:rFonts w:ascii="Arial" w:hAnsi="Arial" w:cs="Arial"/>
              </w:rPr>
              <w:t>36</w:t>
            </w:r>
            <w:r w:rsidRPr="008A4582">
              <w:rPr>
                <w:rFonts w:ascii="Arial" w:hAnsi="Arial" w:cs="Arial"/>
              </w:rPr>
              <w:t xml:space="preserve"> employees</w:t>
            </w:r>
            <w:r w:rsidR="00347D74" w:rsidRPr="008A4582">
              <w:rPr>
                <w:rFonts w:ascii="Arial" w:hAnsi="Arial" w:cs="Arial"/>
              </w:rPr>
              <w:t>.</w:t>
            </w:r>
          </w:p>
          <w:p w14:paraId="0C1C4EB8" w14:textId="77777777" w:rsidR="006B77AB" w:rsidRPr="008A4582" w:rsidRDefault="006B77AB" w:rsidP="006B77AB">
            <w:pPr>
              <w:pStyle w:val="Header"/>
              <w:rPr>
                <w:rFonts w:ascii="Arial" w:hAnsi="Arial" w:cs="Arial"/>
              </w:rPr>
            </w:pPr>
          </w:p>
          <w:p w14:paraId="4401F1B8" w14:textId="2FADD0E1" w:rsidR="00594D38" w:rsidRPr="00347D74" w:rsidRDefault="006B77AB" w:rsidP="006B77AB">
            <w:pPr>
              <w:pStyle w:val="Header"/>
              <w:rPr>
                <w:rFonts w:ascii="Arial" w:hAnsi="Arial" w:cs="Arial"/>
                <w:color w:val="000000" w:themeColor="text1"/>
              </w:rPr>
            </w:pPr>
            <w:r w:rsidRPr="008A4582">
              <w:rPr>
                <w:rFonts w:ascii="Arial" w:hAnsi="Arial" w:cs="Arial"/>
              </w:rPr>
              <w:t xml:space="preserve">Departmental </w:t>
            </w:r>
            <w:r w:rsidR="00D91837" w:rsidRPr="008A4582">
              <w:rPr>
                <w:rFonts w:ascii="Arial" w:hAnsi="Arial" w:cs="Arial"/>
              </w:rPr>
              <w:t>budgets are c</w:t>
            </w:r>
            <w:r w:rsidR="002E6E22" w:rsidRPr="008A4582">
              <w:rPr>
                <w:rFonts w:ascii="Arial" w:hAnsi="Arial" w:cs="Arial"/>
              </w:rPr>
              <w:t xml:space="preserve"> </w:t>
            </w:r>
            <w:r w:rsidR="00D91837" w:rsidRPr="008A4582">
              <w:rPr>
                <w:rFonts w:ascii="Arial" w:hAnsi="Arial" w:cs="Arial"/>
              </w:rPr>
              <w:t>£</w:t>
            </w:r>
            <w:r w:rsidR="00283B1B" w:rsidRPr="008A4582">
              <w:rPr>
                <w:rFonts w:ascii="Arial" w:hAnsi="Arial" w:cs="Arial"/>
              </w:rPr>
              <w:t>3.</w:t>
            </w:r>
            <w:r w:rsidR="002E6E22" w:rsidRPr="008A4582">
              <w:rPr>
                <w:rFonts w:ascii="Arial" w:hAnsi="Arial" w:cs="Arial"/>
              </w:rPr>
              <w:t>6</w:t>
            </w:r>
            <w:r w:rsidRPr="008A4582">
              <w:rPr>
                <w:rFonts w:ascii="Arial" w:hAnsi="Arial" w:cs="Arial"/>
              </w:rPr>
              <w:t>m</w:t>
            </w:r>
            <w:r w:rsidR="0096657C" w:rsidRPr="008A4582">
              <w:rPr>
                <w:rFonts w:ascii="Arial" w:hAnsi="Arial" w:cs="Arial"/>
              </w:rPr>
              <w:t>)</w:t>
            </w:r>
          </w:p>
        </w:tc>
      </w:tr>
      <w:tr w:rsidR="000C18FB" w:rsidRPr="00283B1B" w14:paraId="0DA3996F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shd w:val="clear" w:color="auto" w:fill="4F2D7F"/>
            <w:vAlign w:val="center"/>
          </w:tcPr>
          <w:p w14:paraId="1B2C4D71" w14:textId="77777777" w:rsidR="00920DA5" w:rsidRPr="00283B1B" w:rsidRDefault="00EF1060" w:rsidP="00973E7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t xml:space="preserve">4. </w:t>
            </w:r>
            <w:proofErr w:type="gramStart"/>
            <w:r w:rsidR="00FB335D" w:rsidRPr="00283B1B">
              <w:rPr>
                <w:rFonts w:ascii="Arial" w:hAnsi="Arial" w:cs="Arial"/>
                <w:b/>
                <w:color w:val="FFFFFF" w:themeColor="background1"/>
              </w:rPr>
              <w:t>Principle</w:t>
            </w:r>
            <w:proofErr w:type="gramEnd"/>
            <w:r w:rsidR="00FB335D" w:rsidRPr="00283B1B">
              <w:rPr>
                <w:rFonts w:ascii="Arial" w:hAnsi="Arial" w:cs="Arial"/>
                <w:b/>
                <w:color w:val="FFFFFF" w:themeColor="background1"/>
              </w:rPr>
              <w:t xml:space="preserve"> Accountabilities </w:t>
            </w:r>
          </w:p>
        </w:tc>
      </w:tr>
      <w:tr w:rsidR="000C18FB" w:rsidRPr="00283B1B" w14:paraId="5D3F732E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shd w:val="clear" w:color="auto" w:fill="auto"/>
            <w:vAlign w:val="center"/>
          </w:tcPr>
          <w:p w14:paraId="5FB18811" w14:textId="77777777" w:rsidR="00E64B7C" w:rsidRPr="00283B1B" w:rsidRDefault="00E64B7C" w:rsidP="00406C5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283B1B">
              <w:rPr>
                <w:rFonts w:ascii="Arial" w:hAnsi="Arial" w:cs="Arial"/>
                <w:b/>
              </w:rPr>
              <w:t>Responsibilities</w:t>
            </w:r>
          </w:p>
          <w:p w14:paraId="757053A4" w14:textId="1711D5E7" w:rsidR="006B77AB" w:rsidRPr="00347D74" w:rsidRDefault="006B77AB" w:rsidP="00406C57"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283B1B">
              <w:rPr>
                <w:rFonts w:ascii="Arial" w:hAnsi="Arial" w:cs="Arial"/>
              </w:rPr>
              <w:t xml:space="preserve">Responsible for the development and implementation of the </w:t>
            </w:r>
            <w:r w:rsidR="00465796">
              <w:rPr>
                <w:rFonts w:ascii="Arial" w:hAnsi="Arial" w:cs="Arial"/>
              </w:rPr>
              <w:t xml:space="preserve">people </w:t>
            </w:r>
            <w:r w:rsidRPr="00283B1B">
              <w:rPr>
                <w:rFonts w:ascii="Arial" w:hAnsi="Arial" w:cs="Arial"/>
              </w:rPr>
              <w:t>strategy, delivering transformational change in areas such as organisational development and culture change.</w:t>
            </w:r>
          </w:p>
          <w:p w14:paraId="1F3E7B27" w14:textId="47B78D98" w:rsidR="00D91837" w:rsidRPr="00283B1B" w:rsidRDefault="00D91837" w:rsidP="00406C57"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993785">
              <w:rPr>
                <w:rFonts w:ascii="Arial" w:hAnsi="Arial" w:cs="Arial"/>
                <w:lang w:val="en-GB"/>
              </w:rPr>
              <w:t xml:space="preserve">Responsible for managing a team of </w:t>
            </w:r>
            <w:r w:rsidR="002E6E22">
              <w:rPr>
                <w:rFonts w:ascii="Arial" w:hAnsi="Arial" w:cs="Arial"/>
                <w:lang w:val="en-GB"/>
              </w:rPr>
              <w:t xml:space="preserve">Talent Management </w:t>
            </w:r>
            <w:r w:rsidR="001C18D3">
              <w:rPr>
                <w:rFonts w:ascii="Arial" w:hAnsi="Arial" w:cs="Arial"/>
                <w:lang w:val="en-GB"/>
              </w:rPr>
              <w:t>s</w:t>
            </w:r>
            <w:r w:rsidRPr="00993785">
              <w:rPr>
                <w:rFonts w:ascii="Arial" w:hAnsi="Arial" w:cs="Arial"/>
                <w:lang w:val="en-GB"/>
              </w:rPr>
              <w:t xml:space="preserve">pecialists to design and deliver learning interventions across the business, allocating resource, managing performance and ensuring learning </w:t>
            </w:r>
            <w:r w:rsidR="001C18D3">
              <w:rPr>
                <w:rFonts w:ascii="Arial" w:hAnsi="Arial" w:cs="Arial"/>
                <w:lang w:val="en-GB"/>
              </w:rPr>
              <w:t xml:space="preserve">and talent management </w:t>
            </w:r>
            <w:r w:rsidRPr="00993785">
              <w:rPr>
                <w:rFonts w:ascii="Arial" w:hAnsi="Arial" w:cs="Arial"/>
                <w:lang w:val="en-GB"/>
              </w:rPr>
              <w:t>interventions are delivered to a high standard</w:t>
            </w:r>
            <w:r w:rsidR="00283B1B" w:rsidRPr="00993785">
              <w:rPr>
                <w:rFonts w:ascii="Arial" w:hAnsi="Arial" w:cs="Arial"/>
                <w:lang w:val="en-GB"/>
              </w:rPr>
              <w:t>.</w:t>
            </w:r>
          </w:p>
          <w:p w14:paraId="33569FBC" w14:textId="1D3AC35F" w:rsidR="007D2F01" w:rsidRDefault="006B77AB" w:rsidP="00406C57">
            <w:pPr>
              <w:pStyle w:val="Header"/>
              <w:numPr>
                <w:ilvl w:val="0"/>
                <w:numId w:val="19"/>
              </w:numPr>
              <w:tabs>
                <w:tab w:val="clear" w:pos="4680"/>
                <w:tab w:val="clear" w:pos="9360"/>
                <w:tab w:val="left" w:pos="720"/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7D2F01">
              <w:rPr>
                <w:rFonts w:ascii="Arial" w:hAnsi="Arial" w:cs="Arial"/>
              </w:rPr>
              <w:t>Identifying areas for continuous improvement, making sure all services are at the forefront of innovation and excellence.</w:t>
            </w:r>
          </w:p>
          <w:p w14:paraId="7265CAD8" w14:textId="4D726E92" w:rsidR="007D2F01" w:rsidRDefault="007D2F01" w:rsidP="00406C57">
            <w:pPr>
              <w:pStyle w:val="Header"/>
              <w:numPr>
                <w:ilvl w:val="0"/>
                <w:numId w:val="19"/>
              </w:numPr>
              <w:tabs>
                <w:tab w:val="clear" w:pos="4680"/>
                <w:tab w:val="clear" w:pos="9360"/>
                <w:tab w:val="left" w:pos="720"/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write reports, including making recommendations to </w:t>
            </w:r>
            <w:proofErr w:type="gramStart"/>
            <w:r>
              <w:rPr>
                <w:rFonts w:ascii="Arial" w:hAnsi="Arial" w:cs="Arial"/>
              </w:rPr>
              <w:t>YPO</w:t>
            </w:r>
            <w:proofErr w:type="gramEnd"/>
            <w:r>
              <w:rPr>
                <w:rFonts w:ascii="Arial" w:hAnsi="Arial" w:cs="Arial"/>
              </w:rPr>
              <w:t xml:space="preserve"> Board and presenting where required.</w:t>
            </w:r>
          </w:p>
          <w:p w14:paraId="3E3C25EA" w14:textId="45066FAA" w:rsidR="006B77AB" w:rsidRPr="00993785" w:rsidRDefault="007E203F" w:rsidP="00406C57">
            <w:pPr>
              <w:pStyle w:val="Header"/>
              <w:numPr>
                <w:ilvl w:val="0"/>
                <w:numId w:val="19"/>
              </w:numPr>
              <w:tabs>
                <w:tab w:val="clear" w:pos="4680"/>
                <w:tab w:val="clear" w:pos="9360"/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</w:rPr>
            </w:pPr>
            <w:r w:rsidRPr="00993785">
              <w:rPr>
                <w:rFonts w:ascii="Arial" w:hAnsi="Arial" w:cs="Arial"/>
              </w:rPr>
              <w:t xml:space="preserve">To manage </w:t>
            </w:r>
            <w:r w:rsidR="00A77061">
              <w:rPr>
                <w:rFonts w:ascii="Arial" w:hAnsi="Arial" w:cs="Arial"/>
              </w:rPr>
              <w:t xml:space="preserve">the trade union </w:t>
            </w:r>
            <w:r w:rsidRPr="00993785">
              <w:rPr>
                <w:rFonts w:ascii="Arial" w:hAnsi="Arial" w:cs="Arial"/>
              </w:rPr>
              <w:t>relationships locally for all employee issues.</w:t>
            </w:r>
          </w:p>
          <w:p w14:paraId="1AB1D136" w14:textId="22F6B642" w:rsidR="00F57F92" w:rsidRDefault="006B77AB" w:rsidP="00406C57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283B1B">
              <w:rPr>
                <w:rFonts w:ascii="Arial" w:hAnsi="Arial" w:cs="Arial"/>
              </w:rPr>
              <w:t xml:space="preserve">Leadership of the wider HR and People Services Teams, developing a reputation within the organisation of high performing teams who can support the delivery of </w:t>
            </w:r>
            <w:r w:rsidRPr="00347D74">
              <w:rPr>
                <w:rFonts w:ascii="Arial" w:hAnsi="Arial" w:cs="Arial"/>
              </w:rPr>
              <w:t>quality services to meet the organisation</w:t>
            </w:r>
            <w:r w:rsidR="00465796">
              <w:rPr>
                <w:rFonts w:ascii="Arial" w:hAnsi="Arial" w:cs="Arial"/>
              </w:rPr>
              <w:t>s</w:t>
            </w:r>
            <w:r w:rsidRPr="00347D74">
              <w:rPr>
                <w:rFonts w:ascii="Arial" w:hAnsi="Arial" w:cs="Arial"/>
              </w:rPr>
              <w:t xml:space="preserve"> targets for service delivery, efficiency and overall </w:t>
            </w:r>
            <w:r w:rsidR="0096657C" w:rsidRPr="00347D74">
              <w:rPr>
                <w:rFonts w:ascii="Arial" w:hAnsi="Arial" w:cs="Arial"/>
              </w:rPr>
              <w:t>growth.</w:t>
            </w:r>
            <w:r w:rsidRPr="00347D74">
              <w:rPr>
                <w:rFonts w:ascii="Arial" w:hAnsi="Arial" w:cs="Arial"/>
              </w:rPr>
              <w:t xml:space="preserve"> </w:t>
            </w:r>
          </w:p>
          <w:p w14:paraId="1E9395A3" w14:textId="6DBAD239" w:rsidR="006B77AB" w:rsidRPr="00993785" w:rsidRDefault="00347D74" w:rsidP="00406C57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36545B">
              <w:rPr>
                <w:rFonts w:ascii="Arial" w:hAnsi="Arial" w:cs="Arial"/>
              </w:rPr>
              <w:t xml:space="preserve">To develop </w:t>
            </w:r>
            <w:r>
              <w:rPr>
                <w:rFonts w:ascii="Arial" w:hAnsi="Arial" w:cs="Arial"/>
              </w:rPr>
              <w:t xml:space="preserve">and deliver </w:t>
            </w:r>
            <w:r w:rsidRPr="0036545B">
              <w:rPr>
                <w:rFonts w:ascii="Arial" w:hAnsi="Arial" w:cs="Arial"/>
              </w:rPr>
              <w:t>strateg</w:t>
            </w:r>
            <w:r>
              <w:rPr>
                <w:rFonts w:ascii="Arial" w:hAnsi="Arial" w:cs="Arial"/>
              </w:rPr>
              <w:t xml:space="preserve">ic objectives </w:t>
            </w:r>
            <w:r w:rsidRPr="0036545B">
              <w:rPr>
                <w:rFonts w:ascii="Arial" w:hAnsi="Arial" w:cs="Arial"/>
              </w:rPr>
              <w:t xml:space="preserve">which will support the Board’s overall strategy </w:t>
            </w:r>
            <w:r>
              <w:rPr>
                <w:rFonts w:ascii="Arial" w:hAnsi="Arial" w:cs="Arial"/>
              </w:rPr>
              <w:t>direction</w:t>
            </w:r>
            <w:r w:rsidRPr="0036545B">
              <w:rPr>
                <w:rFonts w:ascii="Arial" w:hAnsi="Arial" w:cs="Arial"/>
              </w:rPr>
              <w:t xml:space="preserve"> for YPO.</w:t>
            </w:r>
          </w:p>
          <w:p w14:paraId="71FC975F" w14:textId="331FC327" w:rsidR="00347D74" w:rsidRDefault="006B77AB" w:rsidP="00406C57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83B1B">
              <w:rPr>
                <w:rFonts w:ascii="Arial" w:hAnsi="Arial" w:cs="Arial"/>
                <w:sz w:val="22"/>
                <w:szCs w:val="22"/>
              </w:rPr>
              <w:t xml:space="preserve">To provide responsive, consistent and professional, advice guidance and support </w:t>
            </w:r>
            <w:proofErr w:type="gramStart"/>
            <w:r w:rsidRPr="00283B1B">
              <w:rPr>
                <w:rFonts w:ascii="Arial" w:hAnsi="Arial" w:cs="Arial"/>
                <w:sz w:val="22"/>
                <w:szCs w:val="22"/>
              </w:rPr>
              <w:t>with regard to</w:t>
            </w:r>
            <w:proofErr w:type="gramEnd"/>
            <w:r w:rsidRPr="00283B1B">
              <w:rPr>
                <w:rFonts w:ascii="Arial" w:hAnsi="Arial" w:cs="Arial"/>
                <w:sz w:val="22"/>
                <w:szCs w:val="22"/>
              </w:rPr>
              <w:t xml:space="preserve"> all employee related matters.</w:t>
            </w:r>
          </w:p>
          <w:p w14:paraId="6CA16063" w14:textId="573C647F" w:rsidR="006B77AB" w:rsidRPr="00ED2577" w:rsidRDefault="00ED2577" w:rsidP="00406C57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2577">
              <w:rPr>
                <w:rFonts w:ascii="Arial" w:hAnsi="Arial" w:cs="Arial"/>
                <w:sz w:val="22"/>
                <w:szCs w:val="22"/>
              </w:rPr>
              <w:t>To de</w:t>
            </w:r>
            <w:r w:rsidR="006B77AB" w:rsidRPr="00ED2577">
              <w:rPr>
                <w:rFonts w:ascii="Arial" w:hAnsi="Arial" w:cs="Arial"/>
                <w:sz w:val="22"/>
                <w:szCs w:val="22"/>
              </w:rPr>
              <w:t xml:space="preserve">velop appropriate policies and procedures in line with </w:t>
            </w:r>
            <w:r w:rsidRPr="00ED2577">
              <w:rPr>
                <w:rFonts w:ascii="Arial" w:hAnsi="Arial" w:cs="Arial"/>
                <w:sz w:val="22"/>
                <w:szCs w:val="22"/>
              </w:rPr>
              <w:t>employ</w:t>
            </w:r>
            <w:r w:rsidR="00465796">
              <w:rPr>
                <w:rFonts w:ascii="Arial" w:hAnsi="Arial" w:cs="Arial"/>
                <w:sz w:val="22"/>
                <w:szCs w:val="22"/>
              </w:rPr>
              <w:t>m</w:t>
            </w:r>
            <w:r w:rsidR="006B77AB" w:rsidRPr="00ED2577">
              <w:rPr>
                <w:rFonts w:ascii="Arial" w:hAnsi="Arial" w:cs="Arial"/>
                <w:sz w:val="22"/>
                <w:szCs w:val="22"/>
              </w:rPr>
              <w:t>ent legislation that safeguards the</w:t>
            </w:r>
            <w:r w:rsidR="006B77AB" w:rsidRPr="00ED2577">
              <w:rPr>
                <w:rFonts w:ascii="Arial" w:hAnsi="Arial" w:cs="Arial"/>
                <w:sz w:val="22"/>
                <w:szCs w:val="22"/>
                <w:lang w:val="en-GB"/>
              </w:rPr>
              <w:t xml:space="preserve"> organisation</w:t>
            </w:r>
            <w:r w:rsidR="006B77AB" w:rsidRPr="00ED257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68C594" w14:textId="77777777" w:rsidR="006B77AB" w:rsidRPr="00993785" w:rsidRDefault="006B77AB" w:rsidP="00406C57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93785">
              <w:rPr>
                <w:rFonts w:ascii="Arial" w:hAnsi="Arial" w:cs="Arial"/>
                <w:sz w:val="22"/>
                <w:szCs w:val="22"/>
              </w:rPr>
              <w:t xml:space="preserve">To ensure a professional support service is provided to visitors, elected members and employees through the provision of a customer focused business support function. </w:t>
            </w:r>
          </w:p>
          <w:p w14:paraId="077082CE" w14:textId="77777777" w:rsidR="006B77AB" w:rsidRPr="00347D74" w:rsidRDefault="006B77AB" w:rsidP="00406C57">
            <w:pPr>
              <w:pStyle w:val="Header"/>
              <w:numPr>
                <w:ilvl w:val="0"/>
                <w:numId w:val="19"/>
              </w:numPr>
              <w:tabs>
                <w:tab w:val="clear" w:pos="4680"/>
                <w:tab w:val="clear" w:pos="9360"/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</w:rPr>
            </w:pPr>
            <w:r w:rsidRPr="00283B1B">
              <w:rPr>
                <w:rFonts w:ascii="Arial" w:hAnsi="Arial" w:cs="Arial"/>
              </w:rPr>
              <w:t xml:space="preserve">To lead an organisational development programme that will embed the YPO values and change the culture of YPO towards a more customer focused and performance driven organisation. </w:t>
            </w:r>
          </w:p>
          <w:p w14:paraId="0256C99E" w14:textId="71C8FA90" w:rsidR="006B77AB" w:rsidRPr="00283B1B" w:rsidRDefault="006B77AB" w:rsidP="00406C57">
            <w:pPr>
              <w:pStyle w:val="Header"/>
              <w:numPr>
                <w:ilvl w:val="0"/>
                <w:numId w:val="19"/>
              </w:numPr>
              <w:tabs>
                <w:tab w:val="clear" w:pos="4680"/>
                <w:tab w:val="clear" w:pos="9360"/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</w:rPr>
            </w:pPr>
            <w:r w:rsidRPr="00347D74">
              <w:rPr>
                <w:rFonts w:ascii="Arial" w:hAnsi="Arial" w:cs="Arial"/>
              </w:rPr>
              <w:t>Attendance at JCC and Health and Safety Committee Meetings as required</w:t>
            </w:r>
            <w:r w:rsidR="00283B1B">
              <w:rPr>
                <w:rFonts w:ascii="Arial" w:hAnsi="Arial" w:cs="Arial"/>
              </w:rPr>
              <w:t>.</w:t>
            </w:r>
            <w:r w:rsidRPr="00283B1B">
              <w:rPr>
                <w:rFonts w:ascii="Arial" w:hAnsi="Arial" w:cs="Arial"/>
              </w:rPr>
              <w:t xml:space="preserve"> </w:t>
            </w:r>
          </w:p>
          <w:p w14:paraId="56816F64" w14:textId="6E8FC447" w:rsidR="006B77AB" w:rsidRPr="00283B1B" w:rsidRDefault="006B77AB" w:rsidP="00406C57">
            <w:pPr>
              <w:pStyle w:val="Header"/>
              <w:numPr>
                <w:ilvl w:val="0"/>
                <w:numId w:val="19"/>
              </w:numPr>
              <w:tabs>
                <w:tab w:val="clear" w:pos="4680"/>
                <w:tab w:val="clear" w:pos="9360"/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</w:rPr>
            </w:pPr>
            <w:r w:rsidRPr="00283B1B">
              <w:rPr>
                <w:rFonts w:ascii="Arial" w:hAnsi="Arial" w:cs="Arial"/>
              </w:rPr>
              <w:t>Accountable for the budgets for HR</w:t>
            </w:r>
            <w:r w:rsidR="00283B1B">
              <w:rPr>
                <w:rFonts w:ascii="Arial" w:hAnsi="Arial" w:cs="Arial"/>
              </w:rPr>
              <w:t xml:space="preserve">, </w:t>
            </w:r>
            <w:r w:rsidR="000B3C4F">
              <w:rPr>
                <w:rFonts w:ascii="Arial" w:hAnsi="Arial" w:cs="Arial"/>
              </w:rPr>
              <w:t xml:space="preserve">Talent Management </w:t>
            </w:r>
            <w:r w:rsidR="00CC710D">
              <w:rPr>
                <w:rFonts w:ascii="Arial" w:hAnsi="Arial" w:cs="Arial"/>
              </w:rPr>
              <w:t xml:space="preserve">and </w:t>
            </w:r>
            <w:r w:rsidR="00283B1B">
              <w:rPr>
                <w:rFonts w:ascii="Arial" w:hAnsi="Arial" w:cs="Arial"/>
              </w:rPr>
              <w:t xml:space="preserve">Business </w:t>
            </w:r>
            <w:r w:rsidR="005661AF">
              <w:rPr>
                <w:rFonts w:ascii="Arial" w:hAnsi="Arial" w:cs="Arial"/>
              </w:rPr>
              <w:t xml:space="preserve">Services </w:t>
            </w:r>
            <w:r w:rsidRPr="00283B1B">
              <w:rPr>
                <w:rFonts w:ascii="Arial" w:hAnsi="Arial" w:cs="Arial"/>
              </w:rPr>
              <w:t>ensuring that financial resources are deployed and managed effectively and efficiently</w:t>
            </w:r>
            <w:r w:rsidR="0096657C">
              <w:rPr>
                <w:rFonts w:ascii="Arial" w:hAnsi="Arial" w:cs="Arial"/>
              </w:rPr>
              <w:t>.</w:t>
            </w:r>
          </w:p>
          <w:p w14:paraId="3E9B23A0" w14:textId="1C69D500" w:rsidR="006B77AB" w:rsidRPr="00283B1B" w:rsidRDefault="00283B1B" w:rsidP="00406C57"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B77AB" w:rsidRPr="00283B1B">
              <w:rPr>
                <w:rFonts w:ascii="Arial" w:hAnsi="Arial" w:cs="Arial"/>
              </w:rPr>
              <w:t>o ensure YPO complies with all legal obligations</w:t>
            </w:r>
            <w:r>
              <w:rPr>
                <w:rFonts w:ascii="Arial" w:hAnsi="Arial" w:cs="Arial"/>
              </w:rPr>
              <w:t xml:space="preserve"> regarding employment</w:t>
            </w:r>
            <w:r w:rsidR="00347D74">
              <w:rPr>
                <w:rFonts w:ascii="Arial" w:hAnsi="Arial" w:cs="Arial"/>
              </w:rPr>
              <w:t xml:space="preserve">, advising up to and including Elected </w:t>
            </w:r>
            <w:r w:rsidR="0066091C">
              <w:rPr>
                <w:rFonts w:ascii="Arial" w:hAnsi="Arial" w:cs="Arial"/>
              </w:rPr>
              <w:t>M</w:t>
            </w:r>
            <w:r w:rsidR="00347D74">
              <w:rPr>
                <w:rFonts w:ascii="Arial" w:hAnsi="Arial" w:cs="Arial"/>
              </w:rPr>
              <w:t>embers.</w:t>
            </w:r>
          </w:p>
          <w:p w14:paraId="60B288DD" w14:textId="53E503F6" w:rsidR="006B77AB" w:rsidRPr="00347D74" w:rsidRDefault="006B77AB" w:rsidP="00406C57"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347D74">
              <w:rPr>
                <w:rFonts w:ascii="Arial" w:hAnsi="Arial" w:cs="Arial"/>
              </w:rPr>
              <w:lastRenderedPageBreak/>
              <w:t xml:space="preserve">To manage and appraise through the setting and monitoring of performance targets and standards, to ensure they effectively achieve strategic aims and service plans, encouraging personal development, providing support and </w:t>
            </w:r>
            <w:proofErr w:type="gramStart"/>
            <w:r w:rsidRPr="00347D74">
              <w:rPr>
                <w:rFonts w:ascii="Arial" w:hAnsi="Arial" w:cs="Arial"/>
              </w:rPr>
              <w:t>taking action</w:t>
            </w:r>
            <w:proofErr w:type="gramEnd"/>
            <w:r w:rsidRPr="00347D74">
              <w:rPr>
                <w:rFonts w:ascii="Arial" w:hAnsi="Arial" w:cs="Arial"/>
              </w:rPr>
              <w:t xml:space="preserve"> as necessary</w:t>
            </w:r>
            <w:r w:rsidR="0096657C">
              <w:rPr>
                <w:rFonts w:ascii="Arial" w:hAnsi="Arial" w:cs="Arial"/>
              </w:rPr>
              <w:t>.</w:t>
            </w:r>
          </w:p>
          <w:p w14:paraId="3C397B06" w14:textId="77777777" w:rsidR="006B77AB" w:rsidRPr="00347D74" w:rsidRDefault="006B77AB" w:rsidP="00406C57"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347D74">
              <w:rPr>
                <w:rFonts w:ascii="Arial" w:hAnsi="Arial" w:cs="Arial"/>
              </w:rPr>
              <w:t>To maintain effective relationships with key partners, service providers, stakeholders and YPO customers.</w:t>
            </w:r>
          </w:p>
          <w:p w14:paraId="777724BE" w14:textId="77777777" w:rsidR="006B77AB" w:rsidRPr="00347D74" w:rsidRDefault="006B77AB" w:rsidP="00406C57">
            <w:pPr>
              <w:pStyle w:val="BodyTextIndent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347D74">
              <w:rPr>
                <w:rFonts w:ascii="Arial" w:hAnsi="Arial" w:cs="Arial"/>
              </w:rPr>
              <w:t>To lead and undertake work on special projects, policy priorities, plans and programmes as required by the Managing Director.</w:t>
            </w:r>
          </w:p>
          <w:p w14:paraId="15063C7F" w14:textId="3B856982" w:rsidR="00557EDB" w:rsidRPr="00557EDB" w:rsidRDefault="00557EDB" w:rsidP="00406C57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lead in the procurement of services, e.g. OHU Services in liaison with Contracts and Procurement teams.</w:t>
            </w:r>
          </w:p>
          <w:p w14:paraId="0ABE56AF" w14:textId="0BD6F402" w:rsidR="0051738D" w:rsidRPr="00347D74" w:rsidRDefault="0051738D" w:rsidP="00406C57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47D74">
              <w:rPr>
                <w:rFonts w:ascii="Arial" w:hAnsi="Arial" w:cs="Arial"/>
              </w:rPr>
              <w:t>To work co-operatively with colleagues to ensure that the function operates consistently and effectively in the implementation and application of all departmental procedures and policies.</w:t>
            </w:r>
          </w:p>
          <w:p w14:paraId="43101C70" w14:textId="77777777" w:rsidR="0051738D" w:rsidRPr="00347D74" w:rsidRDefault="0051738D" w:rsidP="00406C57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47D74">
              <w:rPr>
                <w:rFonts w:ascii="Arial" w:hAnsi="Arial" w:cs="Arial"/>
              </w:rPr>
              <w:t xml:space="preserve">To keep up to date with information, training and development opportunities appropriate to maintaining and developing professional service standards.  </w:t>
            </w:r>
          </w:p>
          <w:p w14:paraId="5C1FDC9D" w14:textId="77777777" w:rsidR="0051738D" w:rsidRPr="00557EDB" w:rsidRDefault="0051738D" w:rsidP="00406C57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47D74">
              <w:rPr>
                <w:rFonts w:ascii="Arial" w:hAnsi="Arial" w:cs="Arial"/>
              </w:rPr>
              <w:t>Ensuring that services are delivered in line with relevant legislation, YPO objectives and policies inc</w:t>
            </w:r>
            <w:r w:rsidRPr="00557EDB">
              <w:rPr>
                <w:rFonts w:ascii="Arial" w:hAnsi="Arial" w:cs="Arial"/>
              </w:rPr>
              <w:t>luding those relating to Equality and Diversity, Customer Care and Health and Safety.</w:t>
            </w:r>
          </w:p>
          <w:p w14:paraId="790C0597" w14:textId="4D5F4A67" w:rsidR="0051738D" w:rsidRPr="007D2F01" w:rsidRDefault="0051738D" w:rsidP="00406C57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7D2F01">
              <w:rPr>
                <w:rFonts w:ascii="Arial" w:hAnsi="Arial" w:cs="Arial"/>
              </w:rPr>
              <w:t>To undertake such other duties as may be required from time to time that reasonably fall within the scope and grade of the post.</w:t>
            </w:r>
          </w:p>
        </w:tc>
      </w:tr>
      <w:tr w:rsidR="000C18FB" w:rsidRPr="00283B1B" w14:paraId="3E3121C1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shd w:val="clear" w:color="auto" w:fill="4F2D7F"/>
            <w:vAlign w:val="center"/>
          </w:tcPr>
          <w:p w14:paraId="66329954" w14:textId="77777777" w:rsidR="00973E7F" w:rsidRPr="00283B1B" w:rsidRDefault="00EF1060" w:rsidP="0054106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5. </w:t>
            </w:r>
            <w:r w:rsidR="00FB335D" w:rsidRPr="00283B1B">
              <w:rPr>
                <w:rFonts w:ascii="Arial" w:hAnsi="Arial" w:cs="Arial"/>
                <w:b/>
                <w:color w:val="FFFFFF" w:themeColor="background1"/>
              </w:rPr>
              <w:t>Planning and</w:t>
            </w:r>
            <w:r w:rsidR="00FB335D" w:rsidRPr="00283B1B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Organising</w:t>
            </w:r>
          </w:p>
        </w:tc>
      </w:tr>
      <w:tr w:rsidR="00FB335D" w:rsidRPr="00283B1B" w14:paraId="694D2B39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shd w:val="clear" w:color="auto" w:fill="auto"/>
            <w:vAlign w:val="center"/>
          </w:tcPr>
          <w:p w14:paraId="7B20C714" w14:textId="231D288F" w:rsidR="00347D74" w:rsidRPr="0036545B" w:rsidRDefault="00347D74" w:rsidP="00406C5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36545B">
              <w:rPr>
                <w:rFonts w:ascii="Arial" w:hAnsi="Arial" w:cs="Arial"/>
              </w:rPr>
              <w:t xml:space="preserve">Responsible for creating and maintaining </w:t>
            </w:r>
            <w:r>
              <w:rPr>
                <w:rFonts w:ascii="Arial" w:hAnsi="Arial" w:cs="Arial"/>
              </w:rPr>
              <w:t xml:space="preserve">the </w:t>
            </w:r>
            <w:r w:rsidR="0096657C">
              <w:rPr>
                <w:rFonts w:ascii="Arial" w:hAnsi="Arial" w:cs="Arial"/>
              </w:rPr>
              <w:t>long-term</w:t>
            </w:r>
            <w:r>
              <w:rPr>
                <w:rFonts w:ascii="Arial" w:hAnsi="Arial" w:cs="Arial"/>
              </w:rPr>
              <w:t xml:space="preserve"> strategy in relation to people and property (typically 3-</w:t>
            </w:r>
            <w:r w:rsidRPr="0036545B">
              <w:rPr>
                <w:rFonts w:ascii="Arial" w:hAnsi="Arial" w:cs="Arial"/>
              </w:rPr>
              <w:t>5 years</w:t>
            </w:r>
            <w:r>
              <w:rPr>
                <w:rFonts w:ascii="Arial" w:hAnsi="Arial" w:cs="Arial"/>
              </w:rPr>
              <w:t>)</w:t>
            </w:r>
            <w:r w:rsidRPr="0036545B">
              <w:rPr>
                <w:rFonts w:ascii="Arial" w:hAnsi="Arial" w:cs="Arial"/>
              </w:rPr>
              <w:t xml:space="preserve"> and presenting that to the board for agreement</w:t>
            </w:r>
          </w:p>
          <w:p w14:paraId="3382321E" w14:textId="15499A9E" w:rsidR="00347D74" w:rsidRPr="0036545B" w:rsidRDefault="00347D74" w:rsidP="00406C5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36545B">
              <w:rPr>
                <w:rFonts w:ascii="Arial" w:hAnsi="Arial" w:cs="Arial"/>
              </w:rPr>
              <w:t xml:space="preserve">Responsible for developing and managing the annual business planning process for </w:t>
            </w:r>
            <w:r>
              <w:rPr>
                <w:rFonts w:ascii="Arial" w:hAnsi="Arial" w:cs="Arial"/>
              </w:rPr>
              <w:t>the functional areas</w:t>
            </w:r>
            <w:r w:rsidRPr="0036545B">
              <w:rPr>
                <w:rFonts w:ascii="Arial" w:hAnsi="Arial" w:cs="Arial"/>
              </w:rPr>
              <w:t>, with a half year review process to support this.</w:t>
            </w:r>
          </w:p>
          <w:p w14:paraId="24C97973" w14:textId="23DD8B1C" w:rsidR="00347D74" w:rsidRPr="0036545B" w:rsidRDefault="00347D74" w:rsidP="00406C5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36545B">
              <w:rPr>
                <w:rFonts w:ascii="Arial" w:hAnsi="Arial" w:cs="Arial"/>
              </w:rPr>
              <w:t>Responsible for planning own workload and that of the function</w:t>
            </w:r>
            <w:r>
              <w:rPr>
                <w:rFonts w:ascii="Arial" w:hAnsi="Arial" w:cs="Arial"/>
              </w:rPr>
              <w:t>al areas</w:t>
            </w:r>
            <w:r w:rsidRPr="0036545B">
              <w:rPr>
                <w:rFonts w:ascii="Arial" w:hAnsi="Arial" w:cs="Arial"/>
              </w:rPr>
              <w:t>.</w:t>
            </w:r>
          </w:p>
          <w:p w14:paraId="6044EE5E" w14:textId="30A9BB56" w:rsidR="00347D74" w:rsidRPr="0036545B" w:rsidRDefault="00347D74" w:rsidP="00406C5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36545B">
              <w:rPr>
                <w:rFonts w:ascii="Arial" w:hAnsi="Arial" w:cs="Arial"/>
              </w:rPr>
              <w:t>Responsible for ensuring that an organisation structure is in place for the function</w:t>
            </w:r>
            <w:r>
              <w:rPr>
                <w:rFonts w:ascii="Arial" w:hAnsi="Arial" w:cs="Arial"/>
              </w:rPr>
              <w:t>al areas</w:t>
            </w:r>
            <w:r w:rsidRPr="0036545B">
              <w:rPr>
                <w:rFonts w:ascii="Arial" w:hAnsi="Arial" w:cs="Arial"/>
              </w:rPr>
              <w:t xml:space="preserve"> which </w:t>
            </w:r>
            <w:r w:rsidR="0096657C" w:rsidRPr="0036545B">
              <w:rPr>
                <w:rFonts w:ascii="Arial" w:hAnsi="Arial" w:cs="Arial"/>
              </w:rPr>
              <w:t>are</w:t>
            </w:r>
            <w:r w:rsidRPr="0036545B">
              <w:rPr>
                <w:rFonts w:ascii="Arial" w:hAnsi="Arial" w:cs="Arial"/>
              </w:rPr>
              <w:t xml:space="preserve"> fit for purpose and has the necessary resources to support </w:t>
            </w:r>
            <w:proofErr w:type="gramStart"/>
            <w:r w:rsidRPr="0036545B">
              <w:rPr>
                <w:rFonts w:ascii="Arial" w:hAnsi="Arial" w:cs="Arial"/>
              </w:rPr>
              <w:t>all of</w:t>
            </w:r>
            <w:proofErr w:type="gramEnd"/>
            <w:r w:rsidRPr="0036545B">
              <w:rPr>
                <w:rFonts w:ascii="Arial" w:hAnsi="Arial" w:cs="Arial"/>
              </w:rPr>
              <w:t xml:space="preserve"> YPO’s activities.</w:t>
            </w:r>
          </w:p>
          <w:p w14:paraId="4F7971D3" w14:textId="4A2FE853" w:rsidR="00347D74" w:rsidRPr="0036545B" w:rsidRDefault="00347D74" w:rsidP="00406C5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36545B">
              <w:rPr>
                <w:rFonts w:ascii="Arial" w:hAnsi="Arial" w:cs="Arial"/>
              </w:rPr>
              <w:t xml:space="preserve">Required to work </w:t>
            </w:r>
            <w:r w:rsidR="0096657C" w:rsidRPr="0036545B">
              <w:rPr>
                <w:rFonts w:ascii="Arial" w:hAnsi="Arial" w:cs="Arial"/>
              </w:rPr>
              <w:t>proactively</w:t>
            </w:r>
            <w:r w:rsidRPr="0036545B">
              <w:rPr>
                <w:rFonts w:ascii="Arial" w:hAnsi="Arial" w:cs="Arial"/>
              </w:rPr>
              <w:t xml:space="preserve"> with colleagues on the Senior </w:t>
            </w:r>
            <w:r w:rsidR="00E17201">
              <w:rPr>
                <w:rFonts w:ascii="Arial" w:hAnsi="Arial" w:cs="Arial"/>
              </w:rPr>
              <w:t xml:space="preserve">Leadership </w:t>
            </w:r>
            <w:r w:rsidRPr="0036545B">
              <w:rPr>
                <w:rFonts w:ascii="Arial" w:hAnsi="Arial" w:cs="Arial"/>
              </w:rPr>
              <w:t>Team to ensure that their own activities and resource plans support the business planning cycle.</w:t>
            </w:r>
          </w:p>
          <w:p w14:paraId="6369B4E2" w14:textId="10567737" w:rsidR="00584CE0" w:rsidRPr="00283B1B" w:rsidRDefault="00347D74" w:rsidP="00406C57">
            <w:pPr>
              <w:pStyle w:val="Header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ind w:left="714" w:hanging="357"/>
              <w:rPr>
                <w:rFonts w:ascii="Arial" w:hAnsi="Arial" w:cs="Arial"/>
              </w:rPr>
            </w:pPr>
            <w:r w:rsidRPr="0036545B">
              <w:rPr>
                <w:rFonts w:ascii="Arial" w:hAnsi="Arial" w:cs="Arial"/>
              </w:rPr>
              <w:t>Responsible for creating a culture of continuous improvement within the function</w:t>
            </w:r>
            <w:r w:rsidR="00557EDB">
              <w:rPr>
                <w:rFonts w:ascii="Arial" w:hAnsi="Arial" w:cs="Arial"/>
              </w:rPr>
              <w:t>al areas</w:t>
            </w:r>
            <w:r w:rsidRPr="0036545B">
              <w:rPr>
                <w:rFonts w:ascii="Arial" w:hAnsi="Arial" w:cs="Arial"/>
              </w:rPr>
              <w:t>, with constant review of systems and technology to ensure that YPO is operating in line with current industry best practice.</w:t>
            </w:r>
          </w:p>
        </w:tc>
      </w:tr>
      <w:tr w:rsidR="00FB335D" w:rsidRPr="00283B1B" w14:paraId="5EEBCBCA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shd w:val="clear" w:color="auto" w:fill="4F2D7F"/>
            <w:vAlign w:val="center"/>
          </w:tcPr>
          <w:p w14:paraId="508023D7" w14:textId="77777777" w:rsidR="00FB335D" w:rsidRPr="00283B1B" w:rsidRDefault="00EF1060" w:rsidP="00973E7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t xml:space="preserve">6. </w:t>
            </w:r>
            <w:r w:rsidR="00FB335D" w:rsidRPr="00283B1B">
              <w:rPr>
                <w:rFonts w:ascii="Arial" w:hAnsi="Arial" w:cs="Arial"/>
                <w:b/>
                <w:color w:val="FFFFFF" w:themeColor="background1"/>
              </w:rPr>
              <w:t>Decision Making</w:t>
            </w:r>
          </w:p>
        </w:tc>
      </w:tr>
      <w:tr w:rsidR="00FB335D" w:rsidRPr="00283B1B" w14:paraId="7551B4B9" w14:textId="77777777" w:rsidTr="007847AE">
        <w:tblPrEx>
          <w:shd w:val="clear" w:color="auto" w:fill="4F2D7F"/>
        </w:tblPrEx>
        <w:trPr>
          <w:trHeight w:val="2004"/>
        </w:trPr>
        <w:tc>
          <w:tcPr>
            <w:tcW w:w="9962" w:type="dxa"/>
            <w:gridSpan w:val="3"/>
            <w:shd w:val="clear" w:color="auto" w:fill="auto"/>
            <w:vAlign w:val="center"/>
          </w:tcPr>
          <w:p w14:paraId="69D6252A" w14:textId="6A4B8CE0" w:rsidR="00FB335D" w:rsidRDefault="00557EDB" w:rsidP="00406C57">
            <w:pPr>
              <w:pStyle w:val="Header"/>
              <w:numPr>
                <w:ilvl w:val="0"/>
                <w:numId w:val="11"/>
              </w:numPr>
              <w:tabs>
                <w:tab w:val="left" w:pos="720"/>
              </w:tabs>
              <w:spacing w:line="360" w:lineRule="auto"/>
              <w:ind w:left="714" w:hanging="357"/>
              <w:rPr>
                <w:rFonts w:ascii="Arial" w:hAnsi="Arial" w:cs="Arial"/>
              </w:rPr>
            </w:pPr>
            <w:r w:rsidRPr="0036545B">
              <w:rPr>
                <w:rFonts w:ascii="Arial" w:hAnsi="Arial" w:cs="Arial"/>
              </w:rPr>
              <w:lastRenderedPageBreak/>
              <w:t xml:space="preserve">Direct responsibility for operational decisions relating to day-to-day financial management of </w:t>
            </w:r>
            <w:r w:rsidR="00AC54D9">
              <w:rPr>
                <w:rFonts w:ascii="Arial" w:hAnsi="Arial" w:cs="Arial"/>
              </w:rPr>
              <w:t>People Services</w:t>
            </w:r>
            <w:r w:rsidRPr="0036545B">
              <w:rPr>
                <w:rFonts w:ascii="Arial" w:hAnsi="Arial" w:cs="Arial"/>
              </w:rPr>
              <w:t>.</w:t>
            </w:r>
          </w:p>
          <w:p w14:paraId="6AFCB18F" w14:textId="6F68518D" w:rsidR="00557EDB" w:rsidRDefault="00557EDB" w:rsidP="00406C57">
            <w:pPr>
              <w:pStyle w:val="Header"/>
              <w:numPr>
                <w:ilvl w:val="0"/>
                <w:numId w:val="11"/>
              </w:numPr>
              <w:tabs>
                <w:tab w:val="left" w:pos="720"/>
              </w:tabs>
              <w:spacing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for advising </w:t>
            </w:r>
            <w:proofErr w:type="gramStart"/>
            <w:r>
              <w:rPr>
                <w:rFonts w:ascii="Arial" w:hAnsi="Arial" w:cs="Arial"/>
              </w:rPr>
              <w:t>Board</w:t>
            </w:r>
            <w:proofErr w:type="gramEnd"/>
            <w:r>
              <w:rPr>
                <w:rFonts w:ascii="Arial" w:hAnsi="Arial" w:cs="Arial"/>
              </w:rPr>
              <w:t xml:space="preserve"> and Elected </w:t>
            </w:r>
            <w:r w:rsidR="00AC54D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embers as required.</w:t>
            </w:r>
          </w:p>
          <w:p w14:paraId="16F5F8AD" w14:textId="100D88CF" w:rsidR="007D2F01" w:rsidRPr="00283B1B" w:rsidRDefault="007D2F01" w:rsidP="00406C57">
            <w:pPr>
              <w:pStyle w:val="Header"/>
              <w:numPr>
                <w:ilvl w:val="0"/>
                <w:numId w:val="11"/>
              </w:numPr>
              <w:tabs>
                <w:tab w:val="left" w:pos="720"/>
              </w:tabs>
              <w:spacing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for setting priorities and managing relationships between </w:t>
            </w:r>
            <w:r w:rsidR="00AC54D9">
              <w:rPr>
                <w:rFonts w:ascii="Arial" w:hAnsi="Arial" w:cs="Arial"/>
              </w:rPr>
              <w:t>several</w:t>
            </w:r>
            <w:r>
              <w:rPr>
                <w:rFonts w:ascii="Arial" w:hAnsi="Arial" w:cs="Arial"/>
              </w:rPr>
              <w:t xml:space="preserve"> sub functions including makings decisions and recommendations up to and including Elected Members.</w:t>
            </w:r>
          </w:p>
        </w:tc>
      </w:tr>
      <w:tr w:rsidR="00FB335D" w:rsidRPr="00283B1B" w14:paraId="3FCCB271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shd w:val="clear" w:color="auto" w:fill="4F2D7F"/>
            <w:vAlign w:val="center"/>
          </w:tcPr>
          <w:p w14:paraId="5A8F2008" w14:textId="77777777" w:rsidR="00FB335D" w:rsidRPr="00283B1B" w:rsidRDefault="00EF1060" w:rsidP="00973E7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t xml:space="preserve">7. </w:t>
            </w:r>
            <w:r w:rsidR="00FB335D" w:rsidRPr="00283B1B">
              <w:rPr>
                <w:rFonts w:ascii="Arial" w:hAnsi="Arial" w:cs="Arial"/>
                <w:b/>
                <w:color w:val="FFFFFF" w:themeColor="background1"/>
              </w:rPr>
              <w:t>Internal and External Relationships</w:t>
            </w:r>
          </w:p>
        </w:tc>
      </w:tr>
      <w:tr w:rsidR="00FB335D" w:rsidRPr="00283B1B" w14:paraId="095A8A4F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shd w:val="clear" w:color="auto" w:fill="auto"/>
            <w:vAlign w:val="center"/>
          </w:tcPr>
          <w:p w14:paraId="1204F539" w14:textId="77777777" w:rsidR="00963EA2" w:rsidRPr="00283B1B" w:rsidRDefault="00963EA2" w:rsidP="00963EA2">
            <w:pPr>
              <w:spacing w:after="0"/>
              <w:rPr>
                <w:rStyle w:val="Strong"/>
                <w:rFonts w:ascii="Arial" w:hAnsi="Arial" w:cs="Arial"/>
                <w:i/>
              </w:rPr>
            </w:pPr>
            <w:r w:rsidRPr="00283B1B">
              <w:rPr>
                <w:rStyle w:val="Strong"/>
                <w:rFonts w:ascii="Arial" w:hAnsi="Arial" w:cs="Arial"/>
                <w:i/>
              </w:rPr>
              <w:t>Internal:</w:t>
            </w:r>
          </w:p>
          <w:p w14:paraId="35C15D59" w14:textId="724626F7" w:rsidR="00963EA2" w:rsidRPr="00347D74" w:rsidRDefault="00963EA2" w:rsidP="00963EA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347D74">
              <w:rPr>
                <w:rFonts w:ascii="Arial" w:hAnsi="Arial" w:cs="Arial"/>
              </w:rPr>
              <w:t xml:space="preserve">Significant contact with the Managing Director, Board </w:t>
            </w:r>
            <w:r w:rsidR="004E1C72">
              <w:rPr>
                <w:rFonts w:ascii="Arial" w:hAnsi="Arial" w:cs="Arial"/>
              </w:rPr>
              <w:t>M</w:t>
            </w:r>
            <w:r w:rsidRPr="00347D74">
              <w:rPr>
                <w:rFonts w:ascii="Arial" w:hAnsi="Arial" w:cs="Arial"/>
              </w:rPr>
              <w:t>embers</w:t>
            </w:r>
            <w:r w:rsidR="00557EDB">
              <w:rPr>
                <w:rFonts w:ascii="Arial" w:hAnsi="Arial" w:cs="Arial"/>
              </w:rPr>
              <w:t>, Elected Members</w:t>
            </w:r>
            <w:r w:rsidRPr="00347D74">
              <w:rPr>
                <w:rFonts w:ascii="Arial" w:hAnsi="Arial" w:cs="Arial"/>
              </w:rPr>
              <w:t>.</w:t>
            </w:r>
          </w:p>
          <w:p w14:paraId="4DB04970" w14:textId="63689425" w:rsidR="006B77AB" w:rsidRPr="00347D74" w:rsidRDefault="00963EA2" w:rsidP="00963EA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347D74">
              <w:rPr>
                <w:rFonts w:ascii="Arial" w:hAnsi="Arial" w:cs="Arial"/>
              </w:rPr>
              <w:t xml:space="preserve">Day-to-day contact with </w:t>
            </w:r>
            <w:r w:rsidR="006B77AB" w:rsidRPr="00347D74">
              <w:rPr>
                <w:rFonts w:ascii="Arial" w:hAnsi="Arial" w:cs="Arial"/>
              </w:rPr>
              <w:t>all teams within YPO</w:t>
            </w:r>
            <w:r w:rsidR="00557EDB">
              <w:rPr>
                <w:rFonts w:ascii="Arial" w:hAnsi="Arial" w:cs="Arial"/>
              </w:rPr>
              <w:t>.</w:t>
            </w:r>
          </w:p>
          <w:p w14:paraId="5626E2B1" w14:textId="0851D3A9" w:rsidR="00963EA2" w:rsidRPr="00557EDB" w:rsidRDefault="006B77AB" w:rsidP="00963EA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557EDB">
              <w:rPr>
                <w:rFonts w:ascii="Arial" w:hAnsi="Arial" w:cs="Arial"/>
              </w:rPr>
              <w:t xml:space="preserve">Regular contact with internal </w:t>
            </w:r>
            <w:r w:rsidR="004E1C72">
              <w:rPr>
                <w:rFonts w:ascii="Arial" w:hAnsi="Arial" w:cs="Arial"/>
              </w:rPr>
              <w:t xml:space="preserve">Trade Unions </w:t>
            </w:r>
            <w:r w:rsidRPr="00557EDB">
              <w:rPr>
                <w:rFonts w:ascii="Arial" w:hAnsi="Arial" w:cs="Arial"/>
              </w:rPr>
              <w:t>Representatives</w:t>
            </w:r>
            <w:r w:rsidR="00963EA2" w:rsidRPr="00557EDB">
              <w:rPr>
                <w:rFonts w:ascii="Arial" w:hAnsi="Arial" w:cs="Arial"/>
              </w:rPr>
              <w:t xml:space="preserve">. </w:t>
            </w:r>
          </w:p>
          <w:p w14:paraId="2CD38575" w14:textId="079FEF36" w:rsidR="00963EA2" w:rsidRPr="00557EDB" w:rsidRDefault="00963EA2" w:rsidP="00963EA2">
            <w:pPr>
              <w:spacing w:after="0"/>
              <w:rPr>
                <w:rFonts w:ascii="Arial" w:hAnsi="Arial" w:cs="Arial"/>
              </w:rPr>
            </w:pPr>
            <w:r w:rsidRPr="00557EDB">
              <w:rPr>
                <w:rStyle w:val="Emphasis"/>
                <w:rFonts w:ascii="Arial" w:hAnsi="Arial" w:cs="Arial"/>
                <w:b/>
              </w:rPr>
              <w:t>External:</w:t>
            </w:r>
          </w:p>
          <w:p w14:paraId="49B39539" w14:textId="030ACAB9" w:rsidR="00963EA2" w:rsidRPr="007D2F01" w:rsidRDefault="00963EA2" w:rsidP="00963EA2">
            <w:pPr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7D2F01">
              <w:rPr>
                <w:rFonts w:ascii="Arial" w:hAnsi="Arial" w:cs="Arial"/>
              </w:rPr>
              <w:t xml:space="preserve">Lead contact for </w:t>
            </w:r>
            <w:r w:rsidR="006B77AB" w:rsidRPr="007D2F01">
              <w:rPr>
                <w:rFonts w:ascii="Arial" w:hAnsi="Arial" w:cs="Arial"/>
              </w:rPr>
              <w:t>lead authority relationships, apprentice providers and local schools and colleges</w:t>
            </w:r>
            <w:r w:rsidRPr="007D2F01">
              <w:rPr>
                <w:rFonts w:ascii="Arial" w:hAnsi="Arial" w:cs="Arial"/>
              </w:rPr>
              <w:t xml:space="preserve">. </w:t>
            </w:r>
          </w:p>
          <w:p w14:paraId="09707CA2" w14:textId="319CB6A7" w:rsidR="00963EA2" w:rsidRDefault="00963EA2" w:rsidP="00CE676D">
            <w:pPr>
              <w:pStyle w:val="Header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76230">
              <w:rPr>
                <w:rFonts w:ascii="Arial" w:hAnsi="Arial" w:cs="Arial"/>
              </w:rPr>
              <w:t>Senior executives of stakeholder organisations, strategic partners.</w:t>
            </w:r>
          </w:p>
          <w:p w14:paraId="1270B849" w14:textId="6AA87EE1" w:rsidR="008B02E8" w:rsidRPr="007847AE" w:rsidRDefault="00557EDB" w:rsidP="007847AE">
            <w:pPr>
              <w:pStyle w:val="Header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Suppliers, e.g. OHU Services</w:t>
            </w:r>
          </w:p>
        </w:tc>
      </w:tr>
      <w:tr w:rsidR="00FB335D" w:rsidRPr="00283B1B" w14:paraId="40352C35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4F2D7F"/>
            <w:vAlign w:val="center"/>
          </w:tcPr>
          <w:p w14:paraId="7178BE9B" w14:textId="77777777" w:rsidR="00FB335D" w:rsidRPr="00283B1B" w:rsidRDefault="00EF1060" w:rsidP="00FB335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t xml:space="preserve">8. </w:t>
            </w:r>
            <w:r w:rsidR="00FB335D" w:rsidRPr="00283B1B">
              <w:rPr>
                <w:rFonts w:ascii="Arial" w:hAnsi="Arial" w:cs="Arial"/>
                <w:b/>
                <w:color w:val="FFFFFF" w:themeColor="background1"/>
              </w:rPr>
              <w:t xml:space="preserve">Knowledge, Skills and Experience </w:t>
            </w:r>
          </w:p>
        </w:tc>
      </w:tr>
      <w:tr w:rsidR="00FB335D" w:rsidRPr="00283B1B" w14:paraId="391823CA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5008"/>
              <w:gridCol w:w="1234"/>
              <w:gridCol w:w="1260"/>
              <w:gridCol w:w="2234"/>
            </w:tblGrid>
            <w:tr w:rsidR="00D36F0A" w:rsidRPr="00283B1B" w14:paraId="61D20EA3" w14:textId="77777777" w:rsidTr="00D36F0A">
              <w:tc>
                <w:tcPr>
                  <w:tcW w:w="5008" w:type="dxa"/>
                  <w:shd w:val="clear" w:color="auto" w:fill="BEC5C2"/>
                  <w:vAlign w:val="center"/>
                </w:tcPr>
                <w:p w14:paraId="52EDB64F" w14:textId="77777777" w:rsidR="009D1AE6" w:rsidRPr="00283B1B" w:rsidRDefault="009D1AE6" w:rsidP="006B77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83B1B">
                    <w:rPr>
                      <w:rFonts w:ascii="Arial" w:hAnsi="Arial" w:cs="Arial"/>
                      <w:color w:val="000000" w:themeColor="text1"/>
                    </w:rPr>
                    <w:br w:type="page"/>
                  </w:r>
                  <w:r w:rsidRPr="00283B1B">
                    <w:rPr>
                      <w:rFonts w:ascii="Arial" w:hAnsi="Arial" w:cs="Arial"/>
                      <w:b/>
                      <w:color w:val="000000" w:themeColor="text1"/>
                    </w:rPr>
                    <w:t>Area</w:t>
                  </w:r>
                </w:p>
              </w:tc>
              <w:tc>
                <w:tcPr>
                  <w:tcW w:w="1234" w:type="dxa"/>
                  <w:shd w:val="clear" w:color="auto" w:fill="BEC5C2"/>
                </w:tcPr>
                <w:p w14:paraId="0477D25D" w14:textId="77777777" w:rsidR="009D1AE6" w:rsidRPr="00283B1B" w:rsidRDefault="009D1AE6" w:rsidP="006B77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83B1B">
                    <w:rPr>
                      <w:rFonts w:ascii="Arial" w:hAnsi="Arial" w:cs="Arial"/>
                      <w:b/>
                      <w:color w:val="000000" w:themeColor="text1"/>
                    </w:rPr>
                    <w:t>Essential</w:t>
                  </w:r>
                </w:p>
              </w:tc>
              <w:tc>
                <w:tcPr>
                  <w:tcW w:w="1260" w:type="dxa"/>
                  <w:shd w:val="clear" w:color="auto" w:fill="BEC5C2"/>
                </w:tcPr>
                <w:p w14:paraId="03CDEF37" w14:textId="77777777" w:rsidR="009D1AE6" w:rsidRPr="00283B1B" w:rsidRDefault="009D1AE6" w:rsidP="006B77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83B1B">
                    <w:rPr>
                      <w:rFonts w:ascii="Arial" w:hAnsi="Arial" w:cs="Arial"/>
                      <w:b/>
                      <w:color w:val="000000" w:themeColor="text1"/>
                    </w:rPr>
                    <w:t>Desirable</w:t>
                  </w:r>
                </w:p>
              </w:tc>
              <w:tc>
                <w:tcPr>
                  <w:tcW w:w="2234" w:type="dxa"/>
                  <w:shd w:val="clear" w:color="auto" w:fill="BEC5C2"/>
                </w:tcPr>
                <w:p w14:paraId="0E5EB1A7" w14:textId="77777777" w:rsidR="009D1AE6" w:rsidRPr="00283B1B" w:rsidRDefault="009D1AE6" w:rsidP="006B77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83B1B">
                    <w:rPr>
                      <w:rFonts w:ascii="Arial" w:hAnsi="Arial" w:cs="Arial"/>
                      <w:b/>
                      <w:color w:val="000000" w:themeColor="text1"/>
                    </w:rPr>
                    <w:t>Assessment</w:t>
                  </w:r>
                </w:p>
              </w:tc>
            </w:tr>
            <w:tr w:rsidR="009D1AE6" w:rsidRPr="00283B1B" w14:paraId="541ED6FD" w14:textId="77777777" w:rsidTr="00D36F0A">
              <w:tc>
                <w:tcPr>
                  <w:tcW w:w="9736" w:type="dxa"/>
                  <w:gridSpan w:val="4"/>
                  <w:shd w:val="clear" w:color="auto" w:fill="BEC5C2"/>
                  <w:vAlign w:val="center"/>
                </w:tcPr>
                <w:p w14:paraId="52885B2E" w14:textId="77777777" w:rsidR="009D1AE6" w:rsidRPr="00283B1B" w:rsidRDefault="009D1AE6" w:rsidP="006B77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83B1B">
                    <w:rPr>
                      <w:rFonts w:ascii="Arial" w:hAnsi="Arial" w:cs="Arial"/>
                      <w:b/>
                      <w:color w:val="000000" w:themeColor="text1"/>
                    </w:rPr>
                    <w:t>Knowledge</w:t>
                  </w:r>
                </w:p>
              </w:tc>
            </w:tr>
            <w:tr w:rsidR="009003A8" w:rsidRPr="00283B1B" w14:paraId="1316F312" w14:textId="77777777" w:rsidTr="007847AE">
              <w:trPr>
                <w:trHeight w:val="32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08DBF642" w14:textId="1564F817" w:rsidR="009003A8" w:rsidRPr="00347D74" w:rsidRDefault="009003A8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 xml:space="preserve">Chartered Institute of </w:t>
                  </w:r>
                  <w:r w:rsidR="006B77AB" w:rsidRPr="00283B1B">
                    <w:rPr>
                      <w:rFonts w:ascii="Arial" w:hAnsi="Arial" w:cs="Arial"/>
                    </w:rPr>
                    <w:t>Personnel &amp; Development qualified to MCIPD/ FCIPD</w:t>
                  </w:r>
                </w:p>
              </w:tc>
              <w:tc>
                <w:tcPr>
                  <w:tcW w:w="1234" w:type="dxa"/>
                  <w:vAlign w:val="center"/>
                </w:tcPr>
                <w:p w14:paraId="798305C9" w14:textId="2763B62A" w:rsidR="009003A8" w:rsidRPr="00347D74" w:rsidRDefault="006B77AB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47D74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3281D89F" w14:textId="375043B2" w:rsidR="009003A8" w:rsidRPr="00557EDB" w:rsidRDefault="009003A8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3A60151E" w14:textId="59D647E5" w:rsidR="009003A8" w:rsidRPr="007D2F01" w:rsidRDefault="009003A8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D2F01">
                    <w:rPr>
                      <w:rFonts w:ascii="Arial" w:hAnsi="Arial" w:cs="Arial"/>
                    </w:rPr>
                    <w:t>Application</w:t>
                  </w:r>
                </w:p>
              </w:tc>
            </w:tr>
            <w:tr w:rsidR="00CE676D" w:rsidRPr="00283B1B" w14:paraId="5112FE56" w14:textId="77777777" w:rsidTr="007847AE">
              <w:trPr>
                <w:trHeight w:val="32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75CA9EAB" w14:textId="08891C52" w:rsidR="00CE676D" w:rsidRPr="00283B1B" w:rsidRDefault="00CE676D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 xml:space="preserve">Coaching and / or Mediation qualification </w:t>
                  </w:r>
                </w:p>
              </w:tc>
              <w:tc>
                <w:tcPr>
                  <w:tcW w:w="1234" w:type="dxa"/>
                  <w:vAlign w:val="center"/>
                </w:tcPr>
                <w:p w14:paraId="7935FD41" w14:textId="77777777" w:rsidR="00CE676D" w:rsidRPr="00347D74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7419FA0" w14:textId="0F10254C" w:rsidR="00CE676D" w:rsidRPr="00347D74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47D74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2234" w:type="dxa"/>
                  <w:vAlign w:val="center"/>
                </w:tcPr>
                <w:p w14:paraId="1B957E17" w14:textId="6BEA0FCA" w:rsidR="00CE676D" w:rsidRPr="00557EDB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57EDB">
                    <w:rPr>
                      <w:rFonts w:ascii="Arial" w:hAnsi="Arial" w:cs="Arial"/>
                    </w:rPr>
                    <w:t>Application</w:t>
                  </w:r>
                </w:p>
              </w:tc>
            </w:tr>
            <w:tr w:rsidR="006B77AB" w:rsidRPr="00283B1B" w14:paraId="4807B265" w14:textId="77777777" w:rsidTr="007847AE">
              <w:trPr>
                <w:trHeight w:val="32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2155F9E9" w14:textId="37F18905" w:rsidR="006B77AB" w:rsidRPr="007847AE" w:rsidRDefault="006B77AB" w:rsidP="006B77AB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>Detailed Knowledge of Employment Legislation relating to terms and conditions of employment</w:t>
                  </w:r>
                </w:p>
              </w:tc>
              <w:tc>
                <w:tcPr>
                  <w:tcW w:w="1234" w:type="dxa"/>
                  <w:vAlign w:val="center"/>
                </w:tcPr>
                <w:p w14:paraId="7A612493" w14:textId="1D41E6B9" w:rsidR="006B77AB" w:rsidRPr="00347D74" w:rsidRDefault="006B77AB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47D74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7BC51FCC" w14:textId="77777777" w:rsidR="006B77AB" w:rsidRPr="00557EDB" w:rsidRDefault="006B77AB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5461D3D0" w14:textId="3B95BE3F" w:rsidR="006B77AB" w:rsidRPr="007D2F01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D2F01">
                    <w:rPr>
                      <w:rFonts w:ascii="Arial" w:hAnsi="Arial" w:cs="Arial"/>
                    </w:rPr>
                    <w:t>Application</w:t>
                  </w:r>
                  <w:r w:rsidR="007847AE">
                    <w:rPr>
                      <w:rFonts w:ascii="Arial" w:hAnsi="Arial" w:cs="Arial"/>
                    </w:rPr>
                    <w:t xml:space="preserve"> &amp;</w:t>
                  </w:r>
                  <w:r w:rsidRPr="007D2F01">
                    <w:rPr>
                      <w:rFonts w:ascii="Arial" w:hAnsi="Arial" w:cs="Arial"/>
                    </w:rPr>
                    <w:t xml:space="preserve"> Interview</w:t>
                  </w:r>
                </w:p>
              </w:tc>
            </w:tr>
            <w:tr w:rsidR="006B77AB" w:rsidRPr="00283B1B" w14:paraId="0F42A798" w14:textId="77777777" w:rsidTr="007847AE">
              <w:trPr>
                <w:trHeight w:val="32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42DF0FF6" w14:textId="05B673E6" w:rsidR="006B77AB" w:rsidRPr="00283B1B" w:rsidRDefault="006B77AB" w:rsidP="00CE676D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 xml:space="preserve">Detailed professional HR knowledge in relation to </w:t>
                  </w:r>
                  <w:r w:rsidR="00557EDB">
                    <w:rPr>
                      <w:rFonts w:ascii="Arial" w:hAnsi="Arial" w:cs="Arial"/>
                    </w:rPr>
                    <w:t>e</w:t>
                  </w:r>
                  <w:r w:rsidRPr="00283B1B">
                    <w:rPr>
                      <w:rFonts w:ascii="Arial" w:hAnsi="Arial" w:cs="Arial"/>
                    </w:rPr>
                    <w:t xml:space="preserve">mployee </w:t>
                  </w:r>
                  <w:r w:rsidR="00557EDB">
                    <w:rPr>
                      <w:rFonts w:ascii="Arial" w:hAnsi="Arial" w:cs="Arial"/>
                    </w:rPr>
                    <w:t>r</w:t>
                  </w:r>
                  <w:r w:rsidRPr="00283B1B">
                    <w:rPr>
                      <w:rFonts w:ascii="Arial" w:hAnsi="Arial" w:cs="Arial"/>
                    </w:rPr>
                    <w:t xml:space="preserve">elations and conduct policies and procedures that support consistent employee </w:t>
                  </w:r>
                  <w:r w:rsidR="00557EDB">
                    <w:rPr>
                      <w:rFonts w:ascii="Arial" w:hAnsi="Arial" w:cs="Arial"/>
                    </w:rPr>
                    <w:t>behavior</w:t>
                  </w:r>
                </w:p>
              </w:tc>
              <w:tc>
                <w:tcPr>
                  <w:tcW w:w="1234" w:type="dxa"/>
                  <w:vAlign w:val="center"/>
                </w:tcPr>
                <w:p w14:paraId="027433CD" w14:textId="0DB1D72C" w:rsidR="006B77AB" w:rsidRPr="00347D74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47D74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3EF3F45F" w14:textId="77777777" w:rsidR="006B77AB" w:rsidRPr="00347D74" w:rsidRDefault="006B77AB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2FF2C37F" w14:textId="7BECF1FD" w:rsidR="006B77AB" w:rsidRPr="00557EDB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57EDB">
                    <w:rPr>
                      <w:rFonts w:ascii="Arial" w:hAnsi="Arial" w:cs="Arial"/>
                    </w:rPr>
                    <w:t>Application</w:t>
                  </w:r>
                  <w:r w:rsidR="007847AE">
                    <w:rPr>
                      <w:rFonts w:ascii="Arial" w:hAnsi="Arial" w:cs="Arial"/>
                    </w:rPr>
                    <w:t xml:space="preserve"> &amp;</w:t>
                  </w:r>
                  <w:r w:rsidRPr="00557EDB">
                    <w:rPr>
                      <w:rFonts w:ascii="Arial" w:hAnsi="Arial" w:cs="Arial"/>
                    </w:rPr>
                    <w:t xml:space="preserve"> Interview</w:t>
                  </w:r>
                </w:p>
              </w:tc>
            </w:tr>
            <w:tr w:rsidR="00D47F17" w:rsidRPr="00283B1B" w14:paraId="45023CD8" w14:textId="77777777" w:rsidTr="007847AE">
              <w:trPr>
                <w:trHeight w:val="32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6A7C7F71" w14:textId="0CDFDE7B" w:rsidR="00003CB7" w:rsidRPr="007847AE" w:rsidRDefault="006B77AB" w:rsidP="007847AE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 xml:space="preserve">Detailed knowledge of equality and diversity legislation in relation to employment </w:t>
                  </w:r>
                </w:p>
              </w:tc>
              <w:tc>
                <w:tcPr>
                  <w:tcW w:w="1234" w:type="dxa"/>
                  <w:vAlign w:val="center"/>
                </w:tcPr>
                <w:p w14:paraId="45321181" w14:textId="7A986FAC" w:rsidR="00D47F17" w:rsidRPr="00347D74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47D74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2CD65A94" w14:textId="77777777" w:rsidR="00D47F17" w:rsidRPr="00347D74" w:rsidRDefault="00D47F17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365DBC01" w14:textId="11D612AE" w:rsidR="00D47F17" w:rsidRPr="00557EDB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57EDB">
                    <w:rPr>
                      <w:rFonts w:ascii="Arial" w:hAnsi="Arial" w:cs="Arial"/>
                    </w:rPr>
                    <w:t>Application</w:t>
                  </w:r>
                  <w:r w:rsidR="007847AE">
                    <w:rPr>
                      <w:rFonts w:ascii="Arial" w:hAnsi="Arial" w:cs="Arial"/>
                    </w:rPr>
                    <w:t xml:space="preserve"> &amp;</w:t>
                  </w:r>
                  <w:r w:rsidRPr="00557EDB">
                    <w:rPr>
                      <w:rFonts w:ascii="Arial" w:hAnsi="Arial" w:cs="Arial"/>
                    </w:rPr>
                    <w:t xml:space="preserve"> Interview</w:t>
                  </w:r>
                </w:p>
              </w:tc>
            </w:tr>
            <w:tr w:rsidR="00CE676D" w:rsidRPr="00283B1B" w14:paraId="5E4045AE" w14:textId="77777777" w:rsidTr="007847AE">
              <w:trPr>
                <w:trHeight w:val="32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2093E4AC" w14:textId="48224CF9" w:rsidR="00CE676D" w:rsidRPr="00283B1B" w:rsidRDefault="00CE676D" w:rsidP="00CE676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 xml:space="preserve">A practical </w:t>
                  </w:r>
                  <w:r w:rsidR="00003CB7">
                    <w:rPr>
                      <w:rFonts w:ascii="Arial" w:hAnsi="Arial" w:cs="Arial"/>
                    </w:rPr>
                    <w:t xml:space="preserve">working </w:t>
                  </w:r>
                  <w:r w:rsidRPr="00283B1B">
                    <w:rPr>
                      <w:rFonts w:ascii="Arial" w:hAnsi="Arial" w:cs="Arial"/>
                    </w:rPr>
                    <w:t>knowledge of TUPE legislation</w:t>
                  </w:r>
                </w:p>
              </w:tc>
              <w:tc>
                <w:tcPr>
                  <w:tcW w:w="1234" w:type="dxa"/>
                  <w:vAlign w:val="center"/>
                </w:tcPr>
                <w:p w14:paraId="64B85573" w14:textId="5670676A" w:rsidR="00CE676D" w:rsidRPr="00347D74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47D74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0EB31B1C" w14:textId="77777777" w:rsidR="00CE676D" w:rsidRPr="00347D74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0823BE18" w14:textId="4262FE8B" w:rsidR="00CE676D" w:rsidRPr="00557EDB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57EDB">
                    <w:rPr>
                      <w:rFonts w:ascii="Arial" w:hAnsi="Arial" w:cs="Arial"/>
                    </w:rPr>
                    <w:t>Application</w:t>
                  </w:r>
                  <w:r w:rsidR="007847AE">
                    <w:rPr>
                      <w:rFonts w:ascii="Arial" w:hAnsi="Arial" w:cs="Arial"/>
                    </w:rPr>
                    <w:t xml:space="preserve"> &amp;</w:t>
                  </w:r>
                  <w:r w:rsidRPr="00557EDB">
                    <w:rPr>
                      <w:rFonts w:ascii="Arial" w:hAnsi="Arial" w:cs="Arial"/>
                    </w:rPr>
                    <w:t xml:space="preserve"> Interview</w:t>
                  </w:r>
                </w:p>
              </w:tc>
            </w:tr>
            <w:tr w:rsidR="00CE676D" w:rsidRPr="00283B1B" w14:paraId="31D5AD38" w14:textId="77777777" w:rsidTr="007847AE">
              <w:trPr>
                <w:trHeight w:val="32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6C58C16D" w14:textId="0366CEC2" w:rsidR="00CE676D" w:rsidRPr="00347D74" w:rsidRDefault="00CE676D" w:rsidP="00CE676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>Detailed knowledge of the NJC terms and conditions for Local Government</w:t>
                  </w:r>
                </w:p>
              </w:tc>
              <w:tc>
                <w:tcPr>
                  <w:tcW w:w="1234" w:type="dxa"/>
                  <w:vAlign w:val="center"/>
                </w:tcPr>
                <w:p w14:paraId="24015E0C" w14:textId="77777777" w:rsidR="00CE676D" w:rsidRPr="00347D74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381B81E" w14:textId="6C1A4EDD" w:rsidR="00CE676D" w:rsidRPr="00557EDB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57EDB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2234" w:type="dxa"/>
                  <w:vAlign w:val="center"/>
                </w:tcPr>
                <w:p w14:paraId="028134DD" w14:textId="31BE32C5" w:rsidR="00CE676D" w:rsidRPr="007D2F01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D2F01">
                    <w:rPr>
                      <w:rFonts w:ascii="Arial" w:hAnsi="Arial" w:cs="Arial"/>
                    </w:rPr>
                    <w:t>Application</w:t>
                  </w:r>
                  <w:r w:rsidR="007847AE">
                    <w:rPr>
                      <w:rFonts w:ascii="Arial" w:hAnsi="Arial" w:cs="Arial"/>
                    </w:rPr>
                    <w:t xml:space="preserve"> &amp;</w:t>
                  </w:r>
                  <w:r w:rsidRPr="007D2F01">
                    <w:rPr>
                      <w:rFonts w:ascii="Arial" w:hAnsi="Arial" w:cs="Arial"/>
                    </w:rPr>
                    <w:t xml:space="preserve"> Interview</w:t>
                  </w:r>
                </w:p>
              </w:tc>
            </w:tr>
            <w:tr w:rsidR="009D1AE6" w:rsidRPr="00283B1B" w14:paraId="4C1FF0EA" w14:textId="77777777" w:rsidTr="00D36F0A">
              <w:trPr>
                <w:trHeight w:val="32"/>
              </w:trPr>
              <w:tc>
                <w:tcPr>
                  <w:tcW w:w="9736" w:type="dxa"/>
                  <w:gridSpan w:val="4"/>
                  <w:shd w:val="clear" w:color="auto" w:fill="BEC5C2"/>
                  <w:vAlign w:val="center"/>
                </w:tcPr>
                <w:p w14:paraId="47F2E3F4" w14:textId="77777777" w:rsidR="009D1AE6" w:rsidRPr="00283B1B" w:rsidRDefault="009D1AE6" w:rsidP="006B77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283B1B">
                    <w:rPr>
                      <w:rFonts w:ascii="Arial" w:hAnsi="Arial" w:cs="Arial"/>
                      <w:b/>
                    </w:rPr>
                    <w:t>Skills</w:t>
                  </w:r>
                </w:p>
              </w:tc>
            </w:tr>
            <w:tr w:rsidR="00D36F0A" w:rsidRPr="00283B1B" w14:paraId="011303CA" w14:textId="77777777" w:rsidTr="007847AE">
              <w:trPr>
                <w:trHeight w:val="386"/>
              </w:trPr>
              <w:tc>
                <w:tcPr>
                  <w:tcW w:w="5008" w:type="dxa"/>
                  <w:tcBorders>
                    <w:bottom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006A22B8" w14:textId="08FA220E" w:rsidR="009D1AE6" w:rsidRPr="00347D74" w:rsidRDefault="006B77AB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>Proven ability to build effective teams and relationships, which are not limited by organisational boundaries or hierarchies</w:t>
                  </w:r>
                </w:p>
              </w:tc>
              <w:tc>
                <w:tcPr>
                  <w:tcW w:w="1234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14:paraId="02C29AEE" w14:textId="10A369BD" w:rsidR="009D1AE6" w:rsidRPr="00347D74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47D74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14:paraId="7EBE44C5" w14:textId="77777777" w:rsidR="009D1AE6" w:rsidRPr="00557EDB" w:rsidRDefault="009D1AE6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14:paraId="64613AA0" w14:textId="2696A8F1" w:rsidR="009D1AE6" w:rsidRPr="007D2F01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D2F01">
                    <w:rPr>
                      <w:rFonts w:ascii="Arial" w:hAnsi="Arial" w:cs="Arial"/>
                    </w:rPr>
                    <w:t>Interview</w:t>
                  </w:r>
                </w:p>
              </w:tc>
            </w:tr>
            <w:tr w:rsidR="00D36F0A" w:rsidRPr="00283B1B" w14:paraId="2FFC43C1" w14:textId="77777777" w:rsidTr="007847AE">
              <w:trPr>
                <w:trHeight w:val="324"/>
              </w:trPr>
              <w:tc>
                <w:tcPr>
                  <w:tcW w:w="5008" w:type="dxa"/>
                  <w:tcBorders>
                    <w:top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518512EE" w14:textId="4DB954A5" w:rsidR="00DB63B7" w:rsidRPr="00283B1B" w:rsidRDefault="006B77AB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lastRenderedPageBreak/>
                    <w:t>Effective communication and interpersonal skills, with the ability to communicate appropriate to the audience</w:t>
                  </w:r>
                </w:p>
              </w:tc>
              <w:tc>
                <w:tcPr>
                  <w:tcW w:w="1234" w:type="dxa"/>
                  <w:tcBorders>
                    <w:top w:val="single" w:sz="4" w:space="0" w:color="808080" w:themeColor="background1" w:themeShade="80"/>
                  </w:tcBorders>
                  <w:vAlign w:val="center"/>
                </w:tcPr>
                <w:p w14:paraId="5E6E6D97" w14:textId="6C7FFCC9" w:rsidR="00DB63B7" w:rsidRPr="00347D74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47D74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tcBorders>
                    <w:top w:val="single" w:sz="4" w:space="0" w:color="808080" w:themeColor="background1" w:themeShade="80"/>
                  </w:tcBorders>
                  <w:vAlign w:val="center"/>
                </w:tcPr>
                <w:p w14:paraId="4D6F0F7F" w14:textId="77777777" w:rsidR="00DB63B7" w:rsidRPr="00347D74" w:rsidRDefault="00DB63B7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808080" w:themeColor="background1" w:themeShade="80"/>
                  </w:tcBorders>
                  <w:vAlign w:val="center"/>
                </w:tcPr>
                <w:p w14:paraId="38B26C94" w14:textId="05D6C4C9" w:rsidR="00DB63B7" w:rsidRPr="00557EDB" w:rsidRDefault="00D36F0A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57EDB">
                    <w:rPr>
                      <w:rFonts w:ascii="Arial" w:hAnsi="Arial" w:cs="Arial"/>
                    </w:rPr>
                    <w:t>Application</w:t>
                  </w:r>
                  <w:r w:rsidR="007847AE">
                    <w:rPr>
                      <w:rFonts w:ascii="Arial" w:hAnsi="Arial" w:cs="Arial"/>
                    </w:rPr>
                    <w:t xml:space="preserve"> &amp; </w:t>
                  </w:r>
                  <w:r w:rsidRPr="00557EDB">
                    <w:rPr>
                      <w:rFonts w:ascii="Arial" w:hAnsi="Arial" w:cs="Arial"/>
                    </w:rPr>
                    <w:t>Interview</w:t>
                  </w:r>
                </w:p>
              </w:tc>
            </w:tr>
            <w:tr w:rsidR="00D36F0A" w:rsidRPr="00283B1B" w14:paraId="58F94F34" w14:textId="77777777" w:rsidTr="007847AE">
              <w:trPr>
                <w:trHeight w:val="32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7BC022B8" w14:textId="1B480380" w:rsidR="009D1AE6" w:rsidRPr="00347D74" w:rsidRDefault="006B77AB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>Ability to provide visible and supportive leadership, to motivate and develop individuals to achieve their full potential</w:t>
                  </w:r>
                </w:p>
              </w:tc>
              <w:tc>
                <w:tcPr>
                  <w:tcW w:w="1234" w:type="dxa"/>
                  <w:vAlign w:val="center"/>
                </w:tcPr>
                <w:p w14:paraId="1500E45B" w14:textId="3713EDEC" w:rsidR="009D1AE6" w:rsidRPr="00557EDB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57EDB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5E45461B" w14:textId="77777777" w:rsidR="009D1AE6" w:rsidRPr="007D2F01" w:rsidRDefault="009D1AE6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229F6BDA" w14:textId="760302C7" w:rsidR="009D1AE6" w:rsidRPr="007D2F01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D2F01">
                    <w:rPr>
                      <w:rFonts w:ascii="Arial" w:hAnsi="Arial" w:cs="Arial"/>
                    </w:rPr>
                    <w:t>Interview</w:t>
                  </w:r>
                </w:p>
              </w:tc>
            </w:tr>
            <w:tr w:rsidR="00D36F0A" w:rsidRPr="00283B1B" w14:paraId="780BEF3C" w14:textId="77777777" w:rsidTr="007847AE">
              <w:trPr>
                <w:trHeight w:val="358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6F6062E4" w14:textId="5D26C865" w:rsidR="009D1AE6" w:rsidRPr="00347D74" w:rsidRDefault="006B77AB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 xml:space="preserve">Ability to build, work and maintain effective relationships with </w:t>
                  </w:r>
                  <w:r w:rsidR="000A0B2B">
                    <w:rPr>
                      <w:rFonts w:ascii="Arial" w:hAnsi="Arial" w:cs="Arial"/>
                    </w:rPr>
                    <w:t>B</w:t>
                  </w:r>
                  <w:r w:rsidRPr="00283B1B">
                    <w:rPr>
                      <w:rFonts w:ascii="Arial" w:hAnsi="Arial" w:cs="Arial"/>
                    </w:rPr>
                    <w:t xml:space="preserve">oard </w:t>
                  </w:r>
                  <w:r w:rsidR="000A0B2B">
                    <w:rPr>
                      <w:rFonts w:ascii="Arial" w:hAnsi="Arial" w:cs="Arial"/>
                    </w:rPr>
                    <w:t>D</w:t>
                  </w:r>
                  <w:r w:rsidRPr="00283B1B">
                    <w:rPr>
                      <w:rFonts w:ascii="Arial" w:hAnsi="Arial" w:cs="Arial"/>
                    </w:rPr>
                    <w:t xml:space="preserve">irectors, </w:t>
                  </w:r>
                  <w:r w:rsidR="000A0B2B">
                    <w:rPr>
                      <w:rFonts w:ascii="Arial" w:hAnsi="Arial" w:cs="Arial"/>
                    </w:rPr>
                    <w:t>E</w:t>
                  </w:r>
                  <w:r w:rsidRPr="00283B1B">
                    <w:rPr>
                      <w:rFonts w:ascii="Arial" w:hAnsi="Arial" w:cs="Arial"/>
                    </w:rPr>
                    <w:t xml:space="preserve">lected </w:t>
                  </w:r>
                  <w:r w:rsidR="000A0B2B">
                    <w:rPr>
                      <w:rFonts w:ascii="Arial" w:hAnsi="Arial" w:cs="Arial"/>
                    </w:rPr>
                    <w:t>M</w:t>
                  </w:r>
                  <w:r w:rsidRPr="00283B1B">
                    <w:rPr>
                      <w:rFonts w:ascii="Arial" w:hAnsi="Arial" w:cs="Arial"/>
                    </w:rPr>
                    <w:t>embers, key partners, service providers, stakeholders and YPO customers</w:t>
                  </w:r>
                </w:p>
              </w:tc>
              <w:tc>
                <w:tcPr>
                  <w:tcW w:w="1234" w:type="dxa"/>
                  <w:vAlign w:val="center"/>
                </w:tcPr>
                <w:p w14:paraId="5FBEBF56" w14:textId="64DC1422" w:rsidR="009D1AE6" w:rsidRPr="00347D74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47D74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33BF1F7C" w14:textId="77777777" w:rsidR="009D1AE6" w:rsidRPr="00557EDB" w:rsidRDefault="009D1AE6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46279856" w14:textId="4EFD0E9F" w:rsidR="009D1AE6" w:rsidRPr="00876230" w:rsidRDefault="009003A8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D2F01">
                    <w:rPr>
                      <w:rFonts w:ascii="Arial" w:hAnsi="Arial" w:cs="Arial"/>
                    </w:rPr>
                    <w:t>Application</w:t>
                  </w:r>
                  <w:r w:rsidR="007847AE">
                    <w:rPr>
                      <w:rFonts w:ascii="Arial" w:hAnsi="Arial" w:cs="Arial"/>
                    </w:rPr>
                    <w:t xml:space="preserve"> &amp; </w:t>
                  </w:r>
                  <w:r w:rsidR="000D7021" w:rsidRPr="007D2F01">
                    <w:rPr>
                      <w:rFonts w:ascii="Arial" w:hAnsi="Arial" w:cs="Arial"/>
                    </w:rPr>
                    <w:t>I</w:t>
                  </w:r>
                  <w:r w:rsidR="00D36F0A" w:rsidRPr="007D2F01">
                    <w:rPr>
                      <w:rFonts w:ascii="Arial" w:hAnsi="Arial" w:cs="Arial"/>
                    </w:rPr>
                    <w:t>nterview</w:t>
                  </w:r>
                </w:p>
              </w:tc>
            </w:tr>
            <w:tr w:rsidR="006B77AB" w:rsidRPr="00283B1B" w14:paraId="3AA6302D" w14:textId="77777777" w:rsidTr="007847AE">
              <w:trPr>
                <w:trHeight w:val="358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28FE6BD1" w14:textId="33E2B457" w:rsidR="006B77AB" w:rsidRPr="00347D74" w:rsidRDefault="006B77AB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>Adaptable in their approach to meet the needs of a diverse organisation and workforce</w:t>
                  </w:r>
                </w:p>
              </w:tc>
              <w:tc>
                <w:tcPr>
                  <w:tcW w:w="1234" w:type="dxa"/>
                  <w:vAlign w:val="center"/>
                </w:tcPr>
                <w:p w14:paraId="437AFE7A" w14:textId="3F475350" w:rsidR="006B77AB" w:rsidRPr="00347D74" w:rsidRDefault="00CE676D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47D74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60816815" w14:textId="77777777" w:rsidR="006B77AB" w:rsidRPr="00557EDB" w:rsidRDefault="006B77AB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5F82DEB2" w14:textId="62C4DCE3" w:rsidR="006B77AB" w:rsidRPr="007D2F01" w:rsidRDefault="006B77AB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D2F01">
                    <w:rPr>
                      <w:rFonts w:ascii="Arial" w:hAnsi="Arial" w:cs="Arial"/>
                    </w:rPr>
                    <w:t>Interview</w:t>
                  </w:r>
                </w:p>
              </w:tc>
            </w:tr>
            <w:tr w:rsidR="009D1AE6" w:rsidRPr="00283B1B" w14:paraId="05D283C6" w14:textId="77777777" w:rsidTr="00D36F0A">
              <w:trPr>
                <w:trHeight w:val="32"/>
              </w:trPr>
              <w:tc>
                <w:tcPr>
                  <w:tcW w:w="9736" w:type="dxa"/>
                  <w:gridSpan w:val="4"/>
                  <w:shd w:val="clear" w:color="auto" w:fill="BEC5C2"/>
                  <w:vAlign w:val="center"/>
                </w:tcPr>
                <w:p w14:paraId="30FD7086" w14:textId="77777777" w:rsidR="009D1AE6" w:rsidRPr="00283B1B" w:rsidRDefault="009D1AE6" w:rsidP="006B77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283B1B">
                    <w:rPr>
                      <w:rFonts w:ascii="Arial" w:hAnsi="Arial" w:cs="Arial"/>
                      <w:b/>
                    </w:rPr>
                    <w:t>Experience</w:t>
                  </w:r>
                </w:p>
              </w:tc>
            </w:tr>
            <w:tr w:rsidR="00D36F0A" w:rsidRPr="00283B1B" w14:paraId="7A8FF467" w14:textId="77777777" w:rsidTr="007847AE">
              <w:trPr>
                <w:trHeight w:val="410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7815F428" w14:textId="3DCA04AC" w:rsidR="00C962DB" w:rsidRPr="00283B1B" w:rsidRDefault="00D36F0A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>Budge</w:t>
                  </w:r>
                  <w:r w:rsidR="00003CB7">
                    <w:rPr>
                      <w:rFonts w:ascii="Arial" w:hAnsi="Arial" w:cs="Arial"/>
                    </w:rPr>
                    <w:t>t and contract m</w:t>
                  </w:r>
                  <w:r w:rsidRPr="00283B1B">
                    <w:rPr>
                      <w:rFonts w:ascii="Arial" w:hAnsi="Arial" w:cs="Arial"/>
                    </w:rPr>
                    <w:t>anagement experience</w:t>
                  </w:r>
                </w:p>
              </w:tc>
              <w:tc>
                <w:tcPr>
                  <w:tcW w:w="1234" w:type="dxa"/>
                  <w:vAlign w:val="center"/>
                </w:tcPr>
                <w:p w14:paraId="7D448954" w14:textId="6F97ACB4" w:rsidR="009D1AE6" w:rsidRPr="00347D74" w:rsidRDefault="00E94DBE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495563CF" w14:textId="77777777" w:rsidR="009D1AE6" w:rsidRPr="00347D74" w:rsidRDefault="009D1AE6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6BE2E59F" w14:textId="3820DC97" w:rsidR="009D1AE6" w:rsidRPr="00557EDB" w:rsidRDefault="00D36F0A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57EDB">
                    <w:rPr>
                      <w:rFonts w:ascii="Arial" w:hAnsi="Arial" w:cs="Arial"/>
                    </w:rPr>
                    <w:t>Application</w:t>
                  </w:r>
                  <w:r w:rsidR="007847AE">
                    <w:rPr>
                      <w:rFonts w:ascii="Arial" w:hAnsi="Arial" w:cs="Arial"/>
                    </w:rPr>
                    <w:t xml:space="preserve"> &amp; </w:t>
                  </w:r>
                  <w:r w:rsidRPr="00557EDB">
                    <w:rPr>
                      <w:rFonts w:ascii="Arial" w:hAnsi="Arial" w:cs="Arial"/>
                    </w:rPr>
                    <w:t>Interview</w:t>
                  </w:r>
                </w:p>
              </w:tc>
            </w:tr>
            <w:tr w:rsidR="009003A8" w:rsidRPr="00283B1B" w14:paraId="30C41176" w14:textId="77777777" w:rsidTr="007847AE">
              <w:trPr>
                <w:trHeight w:val="410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16E5A7FA" w14:textId="0413EACE" w:rsidR="00D36F0A" w:rsidRPr="00283B1B" w:rsidRDefault="00D36F0A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 xml:space="preserve">Experience of developing the skills and competencies of others through appropriate development activities </w:t>
                  </w:r>
                </w:p>
              </w:tc>
              <w:tc>
                <w:tcPr>
                  <w:tcW w:w="1234" w:type="dxa"/>
                  <w:vAlign w:val="center"/>
                </w:tcPr>
                <w:p w14:paraId="0369DF6A" w14:textId="0189D3D3" w:rsidR="00D36F0A" w:rsidRPr="00347D74" w:rsidRDefault="00E94DBE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0FACA4D3" w14:textId="77777777" w:rsidR="00D36F0A" w:rsidRPr="00347D74" w:rsidRDefault="00D36F0A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6D3BF8C8" w14:textId="0A40654D" w:rsidR="00D36F0A" w:rsidRPr="00557EDB" w:rsidRDefault="00D36F0A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57EDB">
                    <w:rPr>
                      <w:rFonts w:ascii="Arial" w:hAnsi="Arial" w:cs="Arial"/>
                    </w:rPr>
                    <w:t>Application</w:t>
                  </w:r>
                  <w:r w:rsidR="007847AE">
                    <w:rPr>
                      <w:rFonts w:ascii="Arial" w:hAnsi="Arial" w:cs="Arial"/>
                    </w:rPr>
                    <w:t xml:space="preserve"> &amp; </w:t>
                  </w:r>
                  <w:r w:rsidRPr="00557EDB">
                    <w:rPr>
                      <w:rFonts w:ascii="Arial" w:hAnsi="Arial" w:cs="Arial"/>
                    </w:rPr>
                    <w:t>Interview</w:t>
                  </w:r>
                </w:p>
              </w:tc>
            </w:tr>
            <w:tr w:rsidR="009003A8" w:rsidRPr="00283B1B" w14:paraId="034F4DD0" w14:textId="77777777" w:rsidTr="007847AE">
              <w:trPr>
                <w:trHeight w:val="410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5C6D1472" w14:textId="681B00C5" w:rsidR="00D36F0A" w:rsidRPr="00283B1B" w:rsidRDefault="00D36F0A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>Experience of enabling self and team to identify and implement changes in work processes, styles and environments</w:t>
                  </w:r>
                </w:p>
              </w:tc>
              <w:tc>
                <w:tcPr>
                  <w:tcW w:w="1234" w:type="dxa"/>
                  <w:vAlign w:val="center"/>
                </w:tcPr>
                <w:p w14:paraId="5FB6489B" w14:textId="18A9A062" w:rsidR="00D36F0A" w:rsidRPr="00347D74" w:rsidRDefault="00E94DBE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6F0C516D" w14:textId="77777777" w:rsidR="00D36F0A" w:rsidRPr="00347D74" w:rsidRDefault="00D36F0A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469CAABF" w14:textId="78BB6881" w:rsidR="00D36F0A" w:rsidRPr="00557EDB" w:rsidRDefault="00D36F0A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57EDB">
                    <w:rPr>
                      <w:rFonts w:ascii="Arial" w:hAnsi="Arial" w:cs="Arial"/>
                    </w:rPr>
                    <w:t>Interview</w:t>
                  </w:r>
                </w:p>
              </w:tc>
            </w:tr>
            <w:tr w:rsidR="009003A8" w:rsidRPr="00283B1B" w14:paraId="60006B59" w14:textId="77777777" w:rsidTr="007847AE">
              <w:trPr>
                <w:trHeight w:val="410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23C8BA61" w14:textId="473529F5" w:rsidR="00D36F0A" w:rsidRPr="00283B1B" w:rsidRDefault="00D36F0A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>Demonstrable experience of analy</w:t>
                  </w:r>
                  <w:r w:rsidR="00876230">
                    <w:rPr>
                      <w:rFonts w:ascii="Arial" w:hAnsi="Arial" w:cs="Arial"/>
                    </w:rPr>
                    <w:t>s</w:t>
                  </w:r>
                  <w:r w:rsidRPr="00283B1B">
                    <w:rPr>
                      <w:rFonts w:ascii="Arial" w:hAnsi="Arial" w:cs="Arial"/>
                    </w:rPr>
                    <w:t xml:space="preserve">ing and interpreting information from </w:t>
                  </w:r>
                  <w:proofErr w:type="gramStart"/>
                  <w:r w:rsidRPr="00283B1B">
                    <w:rPr>
                      <w:rFonts w:ascii="Arial" w:hAnsi="Arial" w:cs="Arial"/>
                    </w:rPr>
                    <w:t>a number of</w:t>
                  </w:r>
                  <w:proofErr w:type="gramEnd"/>
                  <w:r w:rsidRPr="00283B1B">
                    <w:rPr>
                      <w:rFonts w:ascii="Arial" w:hAnsi="Arial" w:cs="Arial"/>
                    </w:rPr>
                    <w:t xml:space="preserve"> sources to determine </w:t>
                  </w:r>
                  <w:r w:rsidR="00E94DBE">
                    <w:rPr>
                      <w:rFonts w:ascii="Arial" w:hAnsi="Arial" w:cs="Arial"/>
                    </w:rPr>
                    <w:t>appropriate action</w:t>
                  </w:r>
                </w:p>
              </w:tc>
              <w:tc>
                <w:tcPr>
                  <w:tcW w:w="1234" w:type="dxa"/>
                  <w:vAlign w:val="center"/>
                </w:tcPr>
                <w:p w14:paraId="66A2CE0A" w14:textId="6FC97BB0" w:rsidR="00D36F0A" w:rsidRPr="00347D74" w:rsidRDefault="00E94DBE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0EC73552" w14:textId="77777777" w:rsidR="00D36F0A" w:rsidRPr="00347D74" w:rsidRDefault="00D36F0A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0B553C8C" w14:textId="1EEC09B6" w:rsidR="00D36F0A" w:rsidRPr="00557EDB" w:rsidRDefault="00D36F0A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57EDB">
                    <w:rPr>
                      <w:rFonts w:ascii="Arial" w:hAnsi="Arial" w:cs="Arial"/>
                    </w:rPr>
                    <w:t>Application</w:t>
                  </w:r>
                  <w:r w:rsidR="007847AE">
                    <w:rPr>
                      <w:rFonts w:ascii="Arial" w:hAnsi="Arial" w:cs="Arial"/>
                    </w:rPr>
                    <w:t xml:space="preserve"> &amp; </w:t>
                  </w:r>
                  <w:r w:rsidRPr="00557EDB">
                    <w:rPr>
                      <w:rFonts w:ascii="Arial" w:hAnsi="Arial" w:cs="Arial"/>
                    </w:rPr>
                    <w:t>Interview</w:t>
                  </w:r>
                </w:p>
              </w:tc>
            </w:tr>
            <w:tr w:rsidR="00D36F0A" w:rsidRPr="00283B1B" w14:paraId="5F194855" w14:textId="77777777" w:rsidTr="007847AE">
              <w:trPr>
                <w:trHeight w:val="410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1A6CC93F" w14:textId="270244F3" w:rsidR="00D36F0A" w:rsidRPr="00283B1B" w:rsidRDefault="00A01BD9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83B1B">
                    <w:rPr>
                      <w:rFonts w:ascii="Arial" w:hAnsi="Arial" w:cs="Arial"/>
                    </w:rPr>
                    <w:t>Experience of writing and presenting business plans</w:t>
                  </w:r>
                  <w:r w:rsidR="00876230">
                    <w:rPr>
                      <w:rFonts w:ascii="Arial" w:hAnsi="Arial" w:cs="Arial"/>
                    </w:rPr>
                    <w:t xml:space="preserve"> and reports </w:t>
                  </w:r>
                  <w:r w:rsidR="009B3E57">
                    <w:rPr>
                      <w:rFonts w:ascii="Arial" w:hAnsi="Arial" w:cs="Arial"/>
                    </w:rPr>
                    <w:t>at a senior level.</w:t>
                  </w:r>
                </w:p>
              </w:tc>
              <w:tc>
                <w:tcPr>
                  <w:tcW w:w="1234" w:type="dxa"/>
                  <w:vAlign w:val="center"/>
                </w:tcPr>
                <w:p w14:paraId="5A71375F" w14:textId="28C9733C" w:rsidR="00D36F0A" w:rsidRPr="00347D74" w:rsidRDefault="00E94DBE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44662E46" w14:textId="53568E00" w:rsidR="00D36F0A" w:rsidRPr="00347D74" w:rsidRDefault="00D36F0A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1F0A0973" w14:textId="0DE5FFFC" w:rsidR="00D36F0A" w:rsidRPr="00557EDB" w:rsidRDefault="009003A8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57EDB">
                    <w:rPr>
                      <w:rFonts w:ascii="Arial" w:hAnsi="Arial" w:cs="Arial"/>
                    </w:rPr>
                    <w:t>Application</w:t>
                  </w:r>
                  <w:r w:rsidR="007847AE">
                    <w:rPr>
                      <w:rFonts w:ascii="Arial" w:hAnsi="Arial" w:cs="Arial"/>
                    </w:rPr>
                    <w:t xml:space="preserve"> &amp; </w:t>
                  </w:r>
                  <w:r w:rsidRPr="00557EDB">
                    <w:rPr>
                      <w:rFonts w:ascii="Arial" w:hAnsi="Arial" w:cs="Arial"/>
                    </w:rPr>
                    <w:t>Interview</w:t>
                  </w:r>
                </w:p>
              </w:tc>
            </w:tr>
            <w:tr w:rsidR="009B3E57" w:rsidRPr="00283B1B" w14:paraId="26829CB4" w14:textId="77777777" w:rsidTr="007847AE">
              <w:trPr>
                <w:trHeight w:val="410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2F61D0DB" w14:textId="1C321D5E" w:rsidR="009B3E57" w:rsidRPr="00283B1B" w:rsidRDefault="009B3E57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Experience of managing </w:t>
                  </w:r>
                  <w:proofErr w:type="gramStart"/>
                  <w:r>
                    <w:rPr>
                      <w:rFonts w:ascii="Arial" w:hAnsi="Arial" w:cs="Arial"/>
                    </w:rPr>
                    <w:t>a number of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sub functions</w:t>
                  </w:r>
                  <w:r w:rsidR="000A0B2B">
                    <w:rPr>
                      <w:rFonts w:ascii="Arial" w:hAnsi="Arial" w:cs="Arial"/>
                    </w:rPr>
                    <w:t xml:space="preserve"> across a diverse workforce</w:t>
                  </w:r>
                </w:p>
              </w:tc>
              <w:tc>
                <w:tcPr>
                  <w:tcW w:w="1234" w:type="dxa"/>
                  <w:vAlign w:val="center"/>
                </w:tcPr>
                <w:p w14:paraId="56963E65" w14:textId="21829E21" w:rsidR="009B3E57" w:rsidRPr="00347D74" w:rsidRDefault="009B3E57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CE4848D" w14:textId="3A928199" w:rsidR="009B3E57" w:rsidRPr="00347D74" w:rsidRDefault="00E94DBE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2234" w:type="dxa"/>
                  <w:vAlign w:val="center"/>
                </w:tcPr>
                <w:p w14:paraId="45BE0996" w14:textId="6B9C53E1" w:rsidR="009B3E57" w:rsidRPr="00557EDB" w:rsidRDefault="000A0B2B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Interview</w:t>
                  </w:r>
                </w:p>
              </w:tc>
            </w:tr>
            <w:tr w:rsidR="000A0B2B" w:rsidRPr="00283B1B" w14:paraId="53425580" w14:textId="77777777" w:rsidTr="007847AE">
              <w:trPr>
                <w:trHeight w:val="410"/>
              </w:trPr>
              <w:tc>
                <w:tcPr>
                  <w:tcW w:w="5008" w:type="dxa"/>
                  <w:shd w:val="clear" w:color="auto" w:fill="auto"/>
                  <w:vAlign w:val="center"/>
                </w:tcPr>
                <w:p w14:paraId="27C965DA" w14:textId="01516ADA" w:rsidR="000A0B2B" w:rsidRDefault="000A0B2B" w:rsidP="006B7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Experience of providing employee relations advice, up to and including advising on discipline and grievance hearings</w:t>
                  </w:r>
                </w:p>
              </w:tc>
              <w:tc>
                <w:tcPr>
                  <w:tcW w:w="1234" w:type="dxa"/>
                  <w:vAlign w:val="center"/>
                </w:tcPr>
                <w:p w14:paraId="7011C02C" w14:textId="77777777" w:rsidR="000A0B2B" w:rsidRDefault="000A0B2B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74551FDA" w14:textId="46C268C9" w:rsidR="000A0B2B" w:rsidRDefault="00E94DBE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60" w:type="dxa"/>
                  <w:vAlign w:val="center"/>
                </w:tcPr>
                <w:p w14:paraId="00B3EF3A" w14:textId="77777777" w:rsidR="000A0B2B" w:rsidRPr="00347D74" w:rsidRDefault="000A0B2B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 w14:paraId="11ED2F75" w14:textId="60AC82F3" w:rsidR="000A0B2B" w:rsidRDefault="000A0B2B" w:rsidP="007847A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Interview</w:t>
                  </w:r>
                </w:p>
              </w:tc>
            </w:tr>
          </w:tbl>
          <w:p w14:paraId="7FA00621" w14:textId="4F7480BA" w:rsidR="00E94DBE" w:rsidRPr="00283B1B" w:rsidRDefault="00E94DBE" w:rsidP="006B77A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335D" w:rsidRPr="00283B1B" w14:paraId="204FBAF9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shd w:val="clear" w:color="auto" w:fill="4F2D7F"/>
            <w:vAlign w:val="center"/>
          </w:tcPr>
          <w:p w14:paraId="6E21C356" w14:textId="77777777" w:rsidR="00FB335D" w:rsidRPr="00347D74" w:rsidRDefault="00594D38" w:rsidP="00FB335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lastRenderedPageBreak/>
              <w:t>9</w:t>
            </w:r>
            <w:r w:rsidR="00EF1060" w:rsidRPr="00283B1B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FB335D" w:rsidRPr="00283B1B">
              <w:rPr>
                <w:rFonts w:ascii="Arial" w:hAnsi="Arial" w:cs="Arial"/>
                <w:b/>
                <w:color w:val="FFFFFF" w:themeColor="background1"/>
              </w:rPr>
              <w:t>Special Features</w:t>
            </w:r>
          </w:p>
        </w:tc>
      </w:tr>
      <w:tr w:rsidR="000D388C" w:rsidRPr="00283B1B" w14:paraId="693CF4D5" w14:textId="77777777" w:rsidTr="00557EDB">
        <w:tblPrEx>
          <w:shd w:val="clear" w:color="auto" w:fill="4F2D7F"/>
        </w:tblPrEx>
        <w:tc>
          <w:tcPr>
            <w:tcW w:w="9962" w:type="dxa"/>
            <w:gridSpan w:val="3"/>
            <w:shd w:val="clear" w:color="auto" w:fill="auto"/>
            <w:vAlign w:val="center"/>
          </w:tcPr>
          <w:p w14:paraId="1B2C49F0" w14:textId="79BA8AE8" w:rsidR="00A01BD9" w:rsidRPr="00347D74" w:rsidRDefault="00A01BD9" w:rsidP="00A01BD9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en-GB"/>
              </w:rPr>
            </w:pPr>
            <w:r w:rsidRPr="00283B1B">
              <w:rPr>
                <w:rFonts w:ascii="Arial" w:hAnsi="Arial" w:cs="Arial"/>
              </w:rPr>
              <w:t xml:space="preserve">As a </w:t>
            </w:r>
            <w:r w:rsidR="009B3E57">
              <w:rPr>
                <w:rFonts w:ascii="Arial" w:hAnsi="Arial" w:cs="Arial"/>
              </w:rPr>
              <w:t>S</w:t>
            </w:r>
            <w:r w:rsidRPr="00283B1B">
              <w:rPr>
                <w:rFonts w:ascii="Arial" w:hAnsi="Arial" w:cs="Arial"/>
              </w:rPr>
              <w:t xml:space="preserve">enior </w:t>
            </w:r>
            <w:r w:rsidR="009B3E57">
              <w:rPr>
                <w:rFonts w:ascii="Arial" w:hAnsi="Arial" w:cs="Arial"/>
              </w:rPr>
              <w:t>L</w:t>
            </w:r>
            <w:r w:rsidR="00557EDB">
              <w:rPr>
                <w:rFonts w:ascii="Arial" w:hAnsi="Arial" w:cs="Arial"/>
              </w:rPr>
              <w:t xml:space="preserve">eadership </w:t>
            </w:r>
            <w:r w:rsidR="009B3E57">
              <w:rPr>
                <w:rFonts w:ascii="Arial" w:hAnsi="Arial" w:cs="Arial"/>
              </w:rPr>
              <w:t xml:space="preserve">Team </w:t>
            </w:r>
            <w:r w:rsidRPr="00283B1B">
              <w:rPr>
                <w:rFonts w:ascii="Arial" w:hAnsi="Arial" w:cs="Arial"/>
              </w:rPr>
              <w:t>appointment this role</w:t>
            </w:r>
            <w:r w:rsidRPr="00283B1B">
              <w:rPr>
                <w:rFonts w:ascii="Arial" w:hAnsi="Arial" w:cs="Arial"/>
                <w:color w:val="000000"/>
                <w:lang w:val="en"/>
              </w:rPr>
              <w:t xml:space="preserve"> </w:t>
            </w:r>
            <w:r w:rsidRPr="00283B1B">
              <w:rPr>
                <w:rFonts w:ascii="Arial" w:hAnsi="Arial" w:cs="Arial"/>
                <w:color w:val="000000"/>
                <w:lang w:val="en" w:eastAsia="en-GB"/>
              </w:rPr>
              <w:t xml:space="preserve">requires a flexible approach and will involve travel away from the YPO head </w:t>
            </w:r>
            <w:r w:rsidRPr="00347D74">
              <w:rPr>
                <w:rFonts w:ascii="Arial" w:hAnsi="Arial" w:cs="Arial"/>
                <w:color w:val="000000"/>
                <w:lang w:val="en" w:eastAsia="en-GB"/>
              </w:rPr>
              <w:t>office in Wakefield, periods of overnight stays and unsociable hours.</w:t>
            </w:r>
          </w:p>
          <w:p w14:paraId="199AF886" w14:textId="4B9A0FFB" w:rsidR="000D388C" w:rsidRPr="007847AE" w:rsidRDefault="00A01BD9" w:rsidP="007847A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557EDB">
              <w:rPr>
                <w:rFonts w:ascii="Arial" w:hAnsi="Arial" w:cs="Arial"/>
              </w:rPr>
              <w:t>The role requires adherence to tight working deadlines and a flexible approach to managing projects and information.</w:t>
            </w:r>
          </w:p>
        </w:tc>
      </w:tr>
      <w:tr w:rsidR="000D388C" w:rsidRPr="00283B1B" w14:paraId="22BB5459" w14:textId="77777777" w:rsidTr="00557EDB">
        <w:tc>
          <w:tcPr>
            <w:tcW w:w="2518" w:type="dxa"/>
            <w:gridSpan w:val="2"/>
            <w:shd w:val="clear" w:color="auto" w:fill="4F2D7F"/>
            <w:vAlign w:val="center"/>
          </w:tcPr>
          <w:p w14:paraId="62898C82" w14:textId="77777777" w:rsidR="000D388C" w:rsidRPr="00283B1B" w:rsidRDefault="00A62250" w:rsidP="000D388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283B1B">
              <w:rPr>
                <w:rFonts w:ascii="Arial" w:hAnsi="Arial" w:cs="Arial"/>
                <w:color w:val="FFFFFF" w:themeColor="background1"/>
              </w:rPr>
              <w:br w:type="page"/>
            </w:r>
            <w:r w:rsidR="000D388C" w:rsidRPr="00283B1B">
              <w:rPr>
                <w:rFonts w:ascii="Arial" w:hAnsi="Arial" w:cs="Arial"/>
                <w:b/>
                <w:color w:val="FFFFFF" w:themeColor="background1"/>
              </w:rPr>
              <w:t>Jobholder Signature:</w:t>
            </w:r>
          </w:p>
        </w:tc>
        <w:tc>
          <w:tcPr>
            <w:tcW w:w="7444" w:type="dxa"/>
            <w:vAlign w:val="center"/>
          </w:tcPr>
          <w:p w14:paraId="51E03E1A" w14:textId="77777777" w:rsidR="000D388C" w:rsidRPr="00283B1B" w:rsidRDefault="000D388C" w:rsidP="001E69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D388C" w:rsidRPr="00283B1B" w14:paraId="700C96C8" w14:textId="77777777" w:rsidTr="00557EDB">
        <w:tc>
          <w:tcPr>
            <w:tcW w:w="2518" w:type="dxa"/>
            <w:gridSpan w:val="2"/>
            <w:shd w:val="clear" w:color="auto" w:fill="4F2D7F"/>
            <w:vAlign w:val="center"/>
          </w:tcPr>
          <w:p w14:paraId="079F9933" w14:textId="77777777" w:rsidR="000D388C" w:rsidRPr="00283B1B" w:rsidRDefault="000D388C" w:rsidP="001E69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t>Manager Signature:</w:t>
            </w:r>
          </w:p>
        </w:tc>
        <w:tc>
          <w:tcPr>
            <w:tcW w:w="7444" w:type="dxa"/>
            <w:vAlign w:val="center"/>
          </w:tcPr>
          <w:p w14:paraId="10C4FC37" w14:textId="77777777" w:rsidR="000D388C" w:rsidRPr="00347D74" w:rsidRDefault="000D388C" w:rsidP="001E69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D388C" w:rsidRPr="00283B1B" w14:paraId="069FFB6D" w14:textId="77777777" w:rsidTr="00557EDB">
        <w:trPr>
          <w:trHeight w:val="32"/>
        </w:trPr>
        <w:tc>
          <w:tcPr>
            <w:tcW w:w="2518" w:type="dxa"/>
            <w:gridSpan w:val="2"/>
            <w:shd w:val="clear" w:color="auto" w:fill="4F2D7F"/>
            <w:vAlign w:val="center"/>
          </w:tcPr>
          <w:p w14:paraId="2E015777" w14:textId="77777777" w:rsidR="000D388C" w:rsidRPr="00283B1B" w:rsidRDefault="000D388C" w:rsidP="001E69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283B1B">
              <w:rPr>
                <w:rFonts w:ascii="Arial" w:hAnsi="Arial" w:cs="Arial"/>
                <w:b/>
                <w:color w:val="FFFFFF" w:themeColor="background1"/>
              </w:rPr>
              <w:t>Date:</w:t>
            </w:r>
          </w:p>
        </w:tc>
        <w:tc>
          <w:tcPr>
            <w:tcW w:w="7444" w:type="dxa"/>
            <w:vAlign w:val="center"/>
          </w:tcPr>
          <w:p w14:paraId="04853DC9" w14:textId="77777777" w:rsidR="000D388C" w:rsidRPr="00347D74" w:rsidRDefault="000D388C" w:rsidP="001E69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27D28F0" w14:textId="77777777" w:rsidR="007F6F6A" w:rsidRPr="00283B1B" w:rsidRDefault="007F6F6A" w:rsidP="008A4582">
      <w:pPr>
        <w:rPr>
          <w:rFonts w:ascii="Arial" w:hAnsi="Arial" w:cs="Arial"/>
        </w:rPr>
      </w:pPr>
    </w:p>
    <w:sectPr w:rsidR="007F6F6A" w:rsidRPr="00283B1B" w:rsidSect="008B02E8">
      <w:headerReference w:type="first" r:id="rId13"/>
      <w:pgSz w:w="12240" w:h="15840"/>
      <w:pgMar w:top="680" w:right="1134" w:bottom="51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08355" w14:textId="77777777" w:rsidR="006D166A" w:rsidRDefault="006D166A" w:rsidP="00EB52A2">
      <w:pPr>
        <w:spacing w:after="0" w:line="240" w:lineRule="auto"/>
      </w:pPr>
      <w:r>
        <w:separator/>
      </w:r>
    </w:p>
  </w:endnote>
  <w:endnote w:type="continuationSeparator" w:id="0">
    <w:p w14:paraId="0EE437D4" w14:textId="77777777" w:rsidR="006D166A" w:rsidRDefault="006D166A" w:rsidP="00EB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750D3" w14:textId="77777777" w:rsidR="006D166A" w:rsidRDefault="006D166A" w:rsidP="00EB52A2">
      <w:pPr>
        <w:spacing w:after="0" w:line="240" w:lineRule="auto"/>
      </w:pPr>
      <w:r>
        <w:separator/>
      </w:r>
    </w:p>
  </w:footnote>
  <w:footnote w:type="continuationSeparator" w:id="0">
    <w:p w14:paraId="41D05036" w14:textId="77777777" w:rsidR="006D166A" w:rsidRDefault="006D166A" w:rsidP="00EB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B34A" w14:textId="77777777" w:rsidR="00297DB6" w:rsidRDefault="00297DB6">
    <w:pPr>
      <w:pStyle w:val="Header"/>
    </w:pPr>
    <w:r>
      <w:rPr>
        <w:noProof/>
        <w:lang w:val="en-GB" w:eastAsia="en-GB"/>
      </w:rPr>
      <w:drawing>
        <wp:inline distT="0" distB="0" distL="0" distR="0" wp14:anchorId="2473FCF6" wp14:editId="10BC411D">
          <wp:extent cx="6371698" cy="1219200"/>
          <wp:effectExtent l="0" t="0" r="0" b="0"/>
          <wp:docPr id="1" name="Picture 0" descr="Job Descript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Job Descript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3115" cy="122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682740"/>
    <w:multiLevelType w:val="hybridMultilevel"/>
    <w:tmpl w:val="1466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06FC"/>
    <w:multiLevelType w:val="hybridMultilevel"/>
    <w:tmpl w:val="2E96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372E"/>
    <w:multiLevelType w:val="hybridMultilevel"/>
    <w:tmpl w:val="21D2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1016E"/>
    <w:multiLevelType w:val="hybridMultilevel"/>
    <w:tmpl w:val="0CE4F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F36AD"/>
    <w:multiLevelType w:val="hybridMultilevel"/>
    <w:tmpl w:val="ACD4C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15C1E"/>
    <w:multiLevelType w:val="hybridMultilevel"/>
    <w:tmpl w:val="5CFC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612BA"/>
    <w:multiLevelType w:val="hybridMultilevel"/>
    <w:tmpl w:val="37FC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01FDF"/>
    <w:multiLevelType w:val="hybridMultilevel"/>
    <w:tmpl w:val="B646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2063F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0" w15:restartNumberingAfterBreak="0">
    <w:nsid w:val="325643BF"/>
    <w:multiLevelType w:val="hybridMultilevel"/>
    <w:tmpl w:val="7B50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D6192"/>
    <w:multiLevelType w:val="hybridMultilevel"/>
    <w:tmpl w:val="EA648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136DE"/>
    <w:multiLevelType w:val="hybridMultilevel"/>
    <w:tmpl w:val="5DB8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44F90"/>
    <w:multiLevelType w:val="hybridMultilevel"/>
    <w:tmpl w:val="05A4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56BA8"/>
    <w:multiLevelType w:val="hybridMultilevel"/>
    <w:tmpl w:val="D86EA750"/>
    <w:lvl w:ilvl="0" w:tplc="34E245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21A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6880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AE3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B63C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8D0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2D2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4C0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0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84821"/>
    <w:multiLevelType w:val="hybridMultilevel"/>
    <w:tmpl w:val="96BC1DC6"/>
    <w:lvl w:ilvl="0" w:tplc="9B5A3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5196207"/>
    <w:multiLevelType w:val="hybridMultilevel"/>
    <w:tmpl w:val="9C0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4941"/>
    <w:multiLevelType w:val="hybridMultilevel"/>
    <w:tmpl w:val="78A61CD0"/>
    <w:lvl w:ilvl="0" w:tplc="FFFFFFFF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  <w:rPr>
        <w:rFonts w:cs="Times New Roman"/>
      </w:rPr>
    </w:lvl>
  </w:abstractNum>
  <w:abstractNum w:abstractNumId="18" w15:restartNumberingAfterBreak="0">
    <w:nsid w:val="5B592335"/>
    <w:multiLevelType w:val="hybridMultilevel"/>
    <w:tmpl w:val="E112F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80CE3"/>
    <w:multiLevelType w:val="hybridMultilevel"/>
    <w:tmpl w:val="08A0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2F2"/>
    <w:multiLevelType w:val="hybridMultilevel"/>
    <w:tmpl w:val="3140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234E0"/>
    <w:multiLevelType w:val="hybridMultilevel"/>
    <w:tmpl w:val="83F4A9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DF41B8"/>
    <w:multiLevelType w:val="hybridMultilevel"/>
    <w:tmpl w:val="BF48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84028"/>
    <w:multiLevelType w:val="hybridMultilevel"/>
    <w:tmpl w:val="217AB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919576">
    <w:abstractNumId w:val="16"/>
  </w:num>
  <w:num w:numId="2" w16cid:durableId="2078433187">
    <w:abstractNumId w:val="5"/>
  </w:num>
  <w:num w:numId="3" w16cid:durableId="1452944174">
    <w:abstractNumId w:val="19"/>
  </w:num>
  <w:num w:numId="4" w16cid:durableId="1603411553">
    <w:abstractNumId w:val="10"/>
  </w:num>
  <w:num w:numId="5" w16cid:durableId="764611678">
    <w:abstractNumId w:val="15"/>
  </w:num>
  <w:num w:numId="6" w16cid:durableId="925963409">
    <w:abstractNumId w:val="17"/>
  </w:num>
  <w:num w:numId="7" w16cid:durableId="12155459">
    <w:abstractNumId w:val="21"/>
  </w:num>
  <w:num w:numId="8" w16cid:durableId="377169886">
    <w:abstractNumId w:val="14"/>
  </w:num>
  <w:num w:numId="9" w16cid:durableId="1614940913">
    <w:abstractNumId w:val="9"/>
  </w:num>
  <w:num w:numId="10" w16cid:durableId="871111788">
    <w:abstractNumId w:val="23"/>
  </w:num>
  <w:num w:numId="11" w16cid:durableId="1326280384">
    <w:abstractNumId w:val="20"/>
  </w:num>
  <w:num w:numId="12" w16cid:durableId="61802550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3" w16cid:durableId="1287078170">
    <w:abstractNumId w:val="11"/>
  </w:num>
  <w:num w:numId="14" w16cid:durableId="63338658">
    <w:abstractNumId w:val="13"/>
  </w:num>
  <w:num w:numId="15" w16cid:durableId="1495680551">
    <w:abstractNumId w:val="6"/>
  </w:num>
  <w:num w:numId="16" w16cid:durableId="496963595">
    <w:abstractNumId w:val="18"/>
  </w:num>
  <w:num w:numId="17" w16cid:durableId="1273172633">
    <w:abstractNumId w:val="3"/>
  </w:num>
  <w:num w:numId="18" w16cid:durableId="223220985">
    <w:abstractNumId w:val="3"/>
  </w:num>
  <w:num w:numId="19" w16cid:durableId="1080829510">
    <w:abstractNumId w:val="22"/>
  </w:num>
  <w:num w:numId="20" w16cid:durableId="1886209403">
    <w:abstractNumId w:val="12"/>
  </w:num>
  <w:num w:numId="21" w16cid:durableId="1806461754">
    <w:abstractNumId w:val="7"/>
  </w:num>
  <w:num w:numId="22" w16cid:durableId="1210995503">
    <w:abstractNumId w:val="2"/>
  </w:num>
  <w:num w:numId="23" w16cid:durableId="506989427">
    <w:abstractNumId w:val="8"/>
  </w:num>
  <w:num w:numId="24" w16cid:durableId="766928451">
    <w:abstractNumId w:val="4"/>
  </w:num>
  <w:num w:numId="25" w16cid:durableId="33026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7F"/>
    <w:rsid w:val="00003CB7"/>
    <w:rsid w:val="00007658"/>
    <w:rsid w:val="0001748C"/>
    <w:rsid w:val="000227C7"/>
    <w:rsid w:val="00067441"/>
    <w:rsid w:val="0007020E"/>
    <w:rsid w:val="00073183"/>
    <w:rsid w:val="00074708"/>
    <w:rsid w:val="00083625"/>
    <w:rsid w:val="0008364B"/>
    <w:rsid w:val="000A0B2B"/>
    <w:rsid w:val="000B2BF9"/>
    <w:rsid w:val="000B3C4F"/>
    <w:rsid w:val="000C18FB"/>
    <w:rsid w:val="000C43B9"/>
    <w:rsid w:val="000C5A05"/>
    <w:rsid w:val="000D388C"/>
    <w:rsid w:val="000D7021"/>
    <w:rsid w:val="000E2222"/>
    <w:rsid w:val="00103FBB"/>
    <w:rsid w:val="00133825"/>
    <w:rsid w:val="00140FCB"/>
    <w:rsid w:val="00141CC6"/>
    <w:rsid w:val="00151456"/>
    <w:rsid w:val="00161000"/>
    <w:rsid w:val="00161210"/>
    <w:rsid w:val="00171E68"/>
    <w:rsid w:val="001B1DC3"/>
    <w:rsid w:val="001B276B"/>
    <w:rsid w:val="001B7AC5"/>
    <w:rsid w:val="001C18D3"/>
    <w:rsid w:val="001D28C9"/>
    <w:rsid w:val="001D28FF"/>
    <w:rsid w:val="001D338D"/>
    <w:rsid w:val="001E69E4"/>
    <w:rsid w:val="001E7078"/>
    <w:rsid w:val="001F5514"/>
    <w:rsid w:val="00230ADF"/>
    <w:rsid w:val="00232009"/>
    <w:rsid w:val="002369A3"/>
    <w:rsid w:val="00244A93"/>
    <w:rsid w:val="002745BE"/>
    <w:rsid w:val="00280985"/>
    <w:rsid w:val="00283B1B"/>
    <w:rsid w:val="002924E9"/>
    <w:rsid w:val="00296A46"/>
    <w:rsid w:val="00297DB6"/>
    <w:rsid w:val="002A650E"/>
    <w:rsid w:val="002B03F3"/>
    <w:rsid w:val="002D3128"/>
    <w:rsid w:val="002E6E22"/>
    <w:rsid w:val="002F0B98"/>
    <w:rsid w:val="002F30EB"/>
    <w:rsid w:val="003070F0"/>
    <w:rsid w:val="0033355D"/>
    <w:rsid w:val="00340175"/>
    <w:rsid w:val="00344F77"/>
    <w:rsid w:val="00347D74"/>
    <w:rsid w:val="00364207"/>
    <w:rsid w:val="00366E77"/>
    <w:rsid w:val="0037623C"/>
    <w:rsid w:val="00394671"/>
    <w:rsid w:val="003B23BD"/>
    <w:rsid w:val="003B58AB"/>
    <w:rsid w:val="003E068B"/>
    <w:rsid w:val="003E2143"/>
    <w:rsid w:val="003E72DE"/>
    <w:rsid w:val="003F4395"/>
    <w:rsid w:val="00406C57"/>
    <w:rsid w:val="00410015"/>
    <w:rsid w:val="00465796"/>
    <w:rsid w:val="00474815"/>
    <w:rsid w:val="00491733"/>
    <w:rsid w:val="004A2890"/>
    <w:rsid w:val="004E1C72"/>
    <w:rsid w:val="004F48D4"/>
    <w:rsid w:val="0051738D"/>
    <w:rsid w:val="005179C1"/>
    <w:rsid w:val="00541061"/>
    <w:rsid w:val="00553AE1"/>
    <w:rsid w:val="00557EDB"/>
    <w:rsid w:val="005661AF"/>
    <w:rsid w:val="005663C8"/>
    <w:rsid w:val="005777B2"/>
    <w:rsid w:val="00581A15"/>
    <w:rsid w:val="005830D8"/>
    <w:rsid w:val="00584CE0"/>
    <w:rsid w:val="00594D38"/>
    <w:rsid w:val="005A02ED"/>
    <w:rsid w:val="005F24EF"/>
    <w:rsid w:val="00611FF9"/>
    <w:rsid w:val="006326C6"/>
    <w:rsid w:val="006332F8"/>
    <w:rsid w:val="0064631E"/>
    <w:rsid w:val="0064694C"/>
    <w:rsid w:val="0066091C"/>
    <w:rsid w:val="006667D2"/>
    <w:rsid w:val="00675968"/>
    <w:rsid w:val="006A20F3"/>
    <w:rsid w:val="006A5C1C"/>
    <w:rsid w:val="006B77AB"/>
    <w:rsid w:val="006D166A"/>
    <w:rsid w:val="006D6F4F"/>
    <w:rsid w:val="006E2200"/>
    <w:rsid w:val="006E37DF"/>
    <w:rsid w:val="00716E4A"/>
    <w:rsid w:val="00743980"/>
    <w:rsid w:val="007528DC"/>
    <w:rsid w:val="007562A9"/>
    <w:rsid w:val="007627E7"/>
    <w:rsid w:val="007847AE"/>
    <w:rsid w:val="00786373"/>
    <w:rsid w:val="007942C3"/>
    <w:rsid w:val="007A53AE"/>
    <w:rsid w:val="007C3698"/>
    <w:rsid w:val="007D28D5"/>
    <w:rsid w:val="007D2F01"/>
    <w:rsid w:val="007D65FE"/>
    <w:rsid w:val="007D7B07"/>
    <w:rsid w:val="007E15F6"/>
    <w:rsid w:val="007E203F"/>
    <w:rsid w:val="007F6F6A"/>
    <w:rsid w:val="008108B1"/>
    <w:rsid w:val="00816CA2"/>
    <w:rsid w:val="00817941"/>
    <w:rsid w:val="00820116"/>
    <w:rsid w:val="008261BF"/>
    <w:rsid w:val="00850B5D"/>
    <w:rsid w:val="00866DF5"/>
    <w:rsid w:val="00870887"/>
    <w:rsid w:val="008732C1"/>
    <w:rsid w:val="00873BF1"/>
    <w:rsid w:val="00876230"/>
    <w:rsid w:val="00895128"/>
    <w:rsid w:val="008A4582"/>
    <w:rsid w:val="008A76D0"/>
    <w:rsid w:val="008B02E8"/>
    <w:rsid w:val="008C02B7"/>
    <w:rsid w:val="008C4F7E"/>
    <w:rsid w:val="008D5877"/>
    <w:rsid w:val="008E1BD5"/>
    <w:rsid w:val="009003A8"/>
    <w:rsid w:val="00920DA5"/>
    <w:rsid w:val="00944952"/>
    <w:rsid w:val="00953E25"/>
    <w:rsid w:val="00963EA2"/>
    <w:rsid w:val="0096657C"/>
    <w:rsid w:val="00972E38"/>
    <w:rsid w:val="00973E7F"/>
    <w:rsid w:val="0098237C"/>
    <w:rsid w:val="00993785"/>
    <w:rsid w:val="0099762A"/>
    <w:rsid w:val="009A2936"/>
    <w:rsid w:val="009A2AA1"/>
    <w:rsid w:val="009A3BA0"/>
    <w:rsid w:val="009B3E57"/>
    <w:rsid w:val="009C0A44"/>
    <w:rsid w:val="009D1AE6"/>
    <w:rsid w:val="009D31F0"/>
    <w:rsid w:val="009D53A1"/>
    <w:rsid w:val="00A01BD9"/>
    <w:rsid w:val="00A045B9"/>
    <w:rsid w:val="00A15F8A"/>
    <w:rsid w:val="00A37404"/>
    <w:rsid w:val="00A52C50"/>
    <w:rsid w:val="00A62250"/>
    <w:rsid w:val="00A6417F"/>
    <w:rsid w:val="00A77061"/>
    <w:rsid w:val="00A87F7E"/>
    <w:rsid w:val="00A91805"/>
    <w:rsid w:val="00A9381A"/>
    <w:rsid w:val="00A95FFF"/>
    <w:rsid w:val="00AA3BCC"/>
    <w:rsid w:val="00AB0286"/>
    <w:rsid w:val="00AB056C"/>
    <w:rsid w:val="00AC0759"/>
    <w:rsid w:val="00AC52D9"/>
    <w:rsid w:val="00AC54D9"/>
    <w:rsid w:val="00AF4CF5"/>
    <w:rsid w:val="00AF75CF"/>
    <w:rsid w:val="00B02F7B"/>
    <w:rsid w:val="00B12A9C"/>
    <w:rsid w:val="00B154BE"/>
    <w:rsid w:val="00B20C61"/>
    <w:rsid w:val="00B25C06"/>
    <w:rsid w:val="00B46592"/>
    <w:rsid w:val="00B51217"/>
    <w:rsid w:val="00B87327"/>
    <w:rsid w:val="00B91D0B"/>
    <w:rsid w:val="00B95A02"/>
    <w:rsid w:val="00BA0876"/>
    <w:rsid w:val="00BB1823"/>
    <w:rsid w:val="00BB25D2"/>
    <w:rsid w:val="00BE7591"/>
    <w:rsid w:val="00BF2139"/>
    <w:rsid w:val="00C00C1A"/>
    <w:rsid w:val="00C240C9"/>
    <w:rsid w:val="00C51F0E"/>
    <w:rsid w:val="00C635F7"/>
    <w:rsid w:val="00C81C88"/>
    <w:rsid w:val="00C90EF1"/>
    <w:rsid w:val="00C962DB"/>
    <w:rsid w:val="00CB2FEB"/>
    <w:rsid w:val="00CB53A4"/>
    <w:rsid w:val="00CC52C1"/>
    <w:rsid w:val="00CC710D"/>
    <w:rsid w:val="00CE23DD"/>
    <w:rsid w:val="00CE676D"/>
    <w:rsid w:val="00D13537"/>
    <w:rsid w:val="00D13667"/>
    <w:rsid w:val="00D1613F"/>
    <w:rsid w:val="00D24E7D"/>
    <w:rsid w:val="00D36F0A"/>
    <w:rsid w:val="00D47F17"/>
    <w:rsid w:val="00D903D5"/>
    <w:rsid w:val="00D91837"/>
    <w:rsid w:val="00DA18E1"/>
    <w:rsid w:val="00DA2AE9"/>
    <w:rsid w:val="00DB63B7"/>
    <w:rsid w:val="00DC0F22"/>
    <w:rsid w:val="00DD3966"/>
    <w:rsid w:val="00DF34C3"/>
    <w:rsid w:val="00E053FC"/>
    <w:rsid w:val="00E17201"/>
    <w:rsid w:val="00E27216"/>
    <w:rsid w:val="00E332EA"/>
    <w:rsid w:val="00E41AFA"/>
    <w:rsid w:val="00E52A18"/>
    <w:rsid w:val="00E64B7C"/>
    <w:rsid w:val="00E67D29"/>
    <w:rsid w:val="00E73079"/>
    <w:rsid w:val="00E77567"/>
    <w:rsid w:val="00E94DBE"/>
    <w:rsid w:val="00E96C58"/>
    <w:rsid w:val="00EA04C9"/>
    <w:rsid w:val="00EA3129"/>
    <w:rsid w:val="00EA7329"/>
    <w:rsid w:val="00EB52A2"/>
    <w:rsid w:val="00ED2258"/>
    <w:rsid w:val="00ED2577"/>
    <w:rsid w:val="00ED2696"/>
    <w:rsid w:val="00ED366B"/>
    <w:rsid w:val="00ED66D4"/>
    <w:rsid w:val="00EE7C63"/>
    <w:rsid w:val="00EF1060"/>
    <w:rsid w:val="00F02D61"/>
    <w:rsid w:val="00F113B0"/>
    <w:rsid w:val="00F43B45"/>
    <w:rsid w:val="00F57353"/>
    <w:rsid w:val="00F57F92"/>
    <w:rsid w:val="00F92B3D"/>
    <w:rsid w:val="00FA3949"/>
    <w:rsid w:val="00FB335D"/>
    <w:rsid w:val="00FC504C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442D"/>
  <w15:docId w15:val="{EFFE3E84-0D73-4958-BB89-265B839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8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B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2A2"/>
  </w:style>
  <w:style w:type="paragraph" w:styleId="Footer">
    <w:name w:val="footer"/>
    <w:basedOn w:val="Normal"/>
    <w:link w:val="FooterChar"/>
    <w:uiPriority w:val="99"/>
    <w:unhideWhenUsed/>
    <w:rsid w:val="00EB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2A2"/>
  </w:style>
  <w:style w:type="paragraph" w:styleId="BalloonText">
    <w:name w:val="Balloon Text"/>
    <w:basedOn w:val="Normal"/>
    <w:link w:val="BalloonTextChar"/>
    <w:uiPriority w:val="99"/>
    <w:semiHidden/>
    <w:unhideWhenUsed/>
    <w:rsid w:val="00EB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A2"/>
    <w:rPr>
      <w:rFonts w:ascii="Tahoma" w:hAnsi="Tahoma" w:cs="Tahoma"/>
      <w:sz w:val="16"/>
      <w:szCs w:val="16"/>
    </w:rPr>
  </w:style>
  <w:style w:type="paragraph" w:customStyle="1" w:styleId="bodyformone">
    <w:name w:val="bodyformone"/>
    <w:basedOn w:val="Normal"/>
    <w:rsid w:val="00675968"/>
    <w:pPr>
      <w:widowControl w:val="0"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noProof/>
      <w:color w:val="000000"/>
      <w:sz w:val="20"/>
      <w:szCs w:val="19"/>
      <w:lang w:val="en-GB"/>
    </w:rPr>
  </w:style>
  <w:style w:type="character" w:styleId="PlaceholderText">
    <w:name w:val="Placeholder Text"/>
    <w:basedOn w:val="DefaultParagraphFont"/>
    <w:uiPriority w:val="99"/>
    <w:semiHidden/>
    <w:rsid w:val="00BB1823"/>
    <w:rPr>
      <w:color w:val="808080"/>
    </w:rPr>
  </w:style>
  <w:style w:type="paragraph" w:styleId="ListParagraph">
    <w:name w:val="List Paragraph"/>
    <w:basedOn w:val="Normal"/>
    <w:uiPriority w:val="34"/>
    <w:qFormat/>
    <w:rsid w:val="00FB335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962DB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962DB"/>
    <w:rPr>
      <w:rFonts w:ascii="Times New Roman" w:hAnsi="Times New Roman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07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0759"/>
    <w:rPr>
      <w:sz w:val="22"/>
      <w:szCs w:val="22"/>
      <w:lang w:val="en-US" w:eastAsia="en-US"/>
    </w:rPr>
  </w:style>
  <w:style w:type="character" w:styleId="Emphasis">
    <w:name w:val="Emphasis"/>
    <w:qFormat/>
    <w:rsid w:val="00963EA2"/>
    <w:rPr>
      <w:i/>
      <w:iCs w:val="0"/>
    </w:rPr>
  </w:style>
  <w:style w:type="character" w:styleId="Strong">
    <w:name w:val="Strong"/>
    <w:qFormat/>
    <w:rsid w:val="00963EA2"/>
    <w:rPr>
      <w:b/>
      <w:bCs w:val="0"/>
    </w:rPr>
  </w:style>
  <w:style w:type="paragraph" w:customStyle="1" w:styleId="Default">
    <w:name w:val="Default"/>
    <w:rsid w:val="006B77A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A045B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l\AppData\Local\Microsoft\Windows\Temporary%20Internet%20Files\Content.Outlook\5GSQJR4M\applicationform_83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6301F74A0754D9950D75D6C3A03F0" ma:contentTypeVersion="10" ma:contentTypeDescription="Create a new document." ma:contentTypeScope="" ma:versionID="3bba29dcb772f7b6d2d9205d9f6a5f75">
  <xsd:schema xmlns:xsd="http://www.w3.org/2001/XMLSchema" xmlns:xs="http://www.w3.org/2001/XMLSchema" xmlns:p="http://schemas.microsoft.com/office/2006/metadata/properties" xmlns:ns2="1b67403d-07cc-4c60-8ab4-ac24cdbe559e" xmlns:ns3="3b9a52e9-7d2e-4c2c-ac6f-53b461599f6a" targetNamespace="http://schemas.microsoft.com/office/2006/metadata/properties" ma:root="true" ma:fieldsID="4880fae735ad4be01a20e8431c31ab95" ns2:_="" ns3:_="">
    <xsd:import namespace="1b67403d-07cc-4c60-8ab4-ac24cdbe559e"/>
    <xsd:import namespace="3b9a52e9-7d2e-4c2c-ac6f-53b461599f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7403d-07cc-4c60-8ab4-ac24cdbe559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a52e9-7d2e-4c2c-ac6f-53b461599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67403d-07cc-4c60-8ab4-ac24cdbe559e">YRDAVH72SRU5-35-2645</_dlc_DocId>
    <_dlc_DocIdUrl xmlns="1b67403d-07cc-4c60-8ab4-ac24cdbe559e">
      <Url>https://yorkshirepurchasing.sharepoint.com/sites/PeopleServices/hr/_layouts/15/DocIdRedir.aspx?ID=YRDAVH72SRU5-35-2645</Url>
      <Description>YRDAVH72SRU5-35-2645</Description>
    </_dlc_DocIdUrl>
  </documentManagement>
</p:properties>
</file>

<file path=customXml/itemProps1.xml><?xml version="1.0" encoding="utf-8"?>
<ds:datastoreItem xmlns:ds="http://schemas.openxmlformats.org/officeDocument/2006/customXml" ds:itemID="{0DA263F0-BEC3-4BB3-A9C5-F5814D227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BCD39-AB3F-4E6F-A3EB-6D26CEC8D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7403d-07cc-4c60-8ab4-ac24cdbe559e"/>
    <ds:schemaRef ds:uri="3b9a52e9-7d2e-4c2c-ac6f-53b461599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7E31E-9B62-4A1B-AC47-5C94973F52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CF4894-DDF5-46F0-BF50-9D9BE36DA8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E381D3-F785-4BC7-86E1-5EABD518E55F}">
  <ds:schemaRefs>
    <ds:schemaRef ds:uri="http://schemas.microsoft.com/office/2006/metadata/properties"/>
    <ds:schemaRef ds:uri="http://schemas.microsoft.com/office/infopath/2007/PartnerControls"/>
    <ds:schemaRef ds:uri="1b67403d-07cc-4c60-8ab4-ac24cdbe55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applicationform_838</Template>
  <TotalTime>2</TotalTime>
  <Pages>5</Pages>
  <Words>1357</Words>
  <Characters>7740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NOTES</vt:lpstr>
    </vt:vector>
  </TitlesOfParts>
  <Company>YPO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</dc:title>
  <dc:creator>David Lunn</dc:creator>
  <cp:lastModifiedBy>Jacqui Green</cp:lastModifiedBy>
  <cp:revision>2</cp:revision>
  <cp:lastPrinted>2019-11-18T11:15:00Z</cp:lastPrinted>
  <dcterms:created xsi:type="dcterms:W3CDTF">2024-06-11T11:57:00Z</dcterms:created>
  <dcterms:modified xsi:type="dcterms:W3CDTF">2024-06-11T11:57:00Z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0x0101000FA6301F74A0754D9950D75D6C3A03F0</vt:lpwstr>
  </property>
  <property fmtid="{D5CDD505-2E9C-101B-9397-08002B2CF9AE}" pid="3" name="_dlc_DocIdItemGuid">
    <vt:lpwstr>a8ae6782-3d03-4a3f-bafc-db999b127c87</vt:lpwstr>
  </property>
  <property fmtid="{D5CDD505-2E9C-101B-9397-08002B2CF9AE}" pid="4" name="Order">
    <vt:r8>264500</vt:r8>
  </property>
</Properties>
</file>