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F29C" w14:textId="77777777" w:rsidR="00681EB4" w:rsidRDefault="00681EB4">
      <w:pPr>
        <w:spacing w:line="259" w:lineRule="auto"/>
        <w:ind w:left="0" w:firstLine="0"/>
        <w:rPr>
          <w:b/>
          <w:sz w:val="28"/>
        </w:rPr>
      </w:pPr>
    </w:p>
    <w:p w14:paraId="44C12499" w14:textId="1AB32094" w:rsidR="00DF5A01" w:rsidRPr="0018451E" w:rsidRDefault="00BD3B7B">
      <w:pPr>
        <w:spacing w:line="259" w:lineRule="auto"/>
        <w:ind w:left="0" w:firstLine="0"/>
        <w:rPr>
          <w:rFonts w:ascii="Arial" w:hAnsi="Arial" w:cs="Arial"/>
        </w:rPr>
      </w:pPr>
      <w:r w:rsidRPr="0018451E">
        <w:rPr>
          <w:rFonts w:ascii="Arial" w:hAnsi="Arial" w:cs="Arial"/>
          <w:b/>
          <w:sz w:val="28"/>
        </w:rPr>
        <w:t>R</w:t>
      </w:r>
      <w:r w:rsidR="00237383">
        <w:rPr>
          <w:rFonts w:ascii="Arial" w:hAnsi="Arial" w:cs="Arial"/>
          <w:b/>
          <w:sz w:val="28"/>
        </w:rPr>
        <w:t>ecruitment and Retention</w:t>
      </w:r>
      <w:r w:rsidRPr="0018451E">
        <w:rPr>
          <w:rFonts w:ascii="Arial" w:hAnsi="Arial" w:cs="Arial"/>
          <w:b/>
          <w:sz w:val="28"/>
        </w:rPr>
        <w:t xml:space="preserve"> Policy – </w:t>
      </w:r>
      <w:r w:rsidR="007D42C8" w:rsidRPr="007D42C8">
        <w:rPr>
          <w:rFonts w:ascii="Arial" w:hAnsi="Arial" w:cs="Arial"/>
          <w:b/>
          <w:color w:val="auto"/>
          <w:sz w:val="28"/>
        </w:rPr>
        <w:t>The Sunbeck Centre</w:t>
      </w:r>
    </w:p>
    <w:p w14:paraId="40A5E071" w14:textId="77777777" w:rsidR="00DF5A01" w:rsidRPr="0018451E" w:rsidRDefault="00BD3B7B">
      <w:pPr>
        <w:spacing w:line="259" w:lineRule="auto"/>
        <w:ind w:left="0" w:firstLine="0"/>
        <w:rPr>
          <w:rFonts w:ascii="Arial" w:hAnsi="Arial" w:cs="Arial"/>
        </w:rPr>
      </w:pPr>
      <w:r w:rsidRPr="0018451E">
        <w:rPr>
          <w:rFonts w:ascii="Arial" w:hAnsi="Arial" w:cs="Arial"/>
          <w:b/>
        </w:rPr>
        <w:t xml:space="preserve"> </w:t>
      </w:r>
    </w:p>
    <w:p w14:paraId="36A0273E" w14:textId="5B5EDBEB" w:rsidR="00DF5A01" w:rsidRPr="0018451E" w:rsidRDefault="00BD3B7B">
      <w:pPr>
        <w:spacing w:line="259" w:lineRule="auto"/>
        <w:ind w:left="-5"/>
        <w:rPr>
          <w:rFonts w:ascii="Arial" w:hAnsi="Arial" w:cs="Arial"/>
        </w:rPr>
      </w:pPr>
      <w:r w:rsidRPr="0018451E">
        <w:rPr>
          <w:rFonts w:ascii="Arial" w:hAnsi="Arial" w:cs="Arial"/>
          <w:b/>
        </w:rPr>
        <w:t xml:space="preserve">Updated: </w:t>
      </w:r>
      <w:r w:rsidR="000235AB">
        <w:rPr>
          <w:rFonts w:ascii="Arial" w:hAnsi="Arial" w:cs="Arial"/>
        </w:rPr>
        <w:t>April</w:t>
      </w:r>
      <w:r w:rsidR="00681EB4" w:rsidRPr="0018451E">
        <w:rPr>
          <w:rFonts w:ascii="Arial" w:hAnsi="Arial" w:cs="Arial"/>
        </w:rPr>
        <w:t xml:space="preserve"> 202</w:t>
      </w:r>
      <w:r w:rsidR="000235AB">
        <w:rPr>
          <w:rFonts w:ascii="Arial" w:hAnsi="Arial" w:cs="Arial"/>
        </w:rPr>
        <w:t>4</w:t>
      </w:r>
      <w:r w:rsidRPr="0018451E">
        <w:rPr>
          <w:rFonts w:ascii="Arial" w:hAnsi="Arial" w:cs="Arial"/>
        </w:rPr>
        <w:t xml:space="preserve">  </w:t>
      </w:r>
    </w:p>
    <w:p w14:paraId="390E4759" w14:textId="77777777" w:rsidR="00DF5A01" w:rsidRPr="0018451E" w:rsidRDefault="00BD3B7B">
      <w:pPr>
        <w:spacing w:line="259" w:lineRule="auto"/>
        <w:ind w:left="0" w:firstLine="0"/>
        <w:rPr>
          <w:rFonts w:ascii="Arial" w:hAnsi="Arial" w:cs="Arial"/>
        </w:rPr>
      </w:pPr>
      <w:r w:rsidRPr="0018451E">
        <w:rPr>
          <w:rFonts w:ascii="Arial" w:hAnsi="Arial" w:cs="Arial"/>
          <w:b/>
        </w:rPr>
        <w:t xml:space="preserve"> </w:t>
      </w:r>
    </w:p>
    <w:p w14:paraId="52FC940C" w14:textId="77777777" w:rsidR="00304C70" w:rsidRDefault="00304C70">
      <w:pPr>
        <w:pStyle w:val="Heading1"/>
        <w:ind w:left="-5"/>
        <w:rPr>
          <w:rFonts w:ascii="Arial" w:hAnsi="Arial" w:cs="Arial"/>
        </w:rPr>
      </w:pPr>
    </w:p>
    <w:p w14:paraId="73D3E24B" w14:textId="01C3E388" w:rsidR="00DF5A01" w:rsidRPr="0018451E" w:rsidRDefault="00BD3B7B">
      <w:pPr>
        <w:pStyle w:val="Heading1"/>
        <w:ind w:left="-5"/>
        <w:rPr>
          <w:rFonts w:ascii="Arial" w:hAnsi="Arial" w:cs="Arial"/>
        </w:rPr>
      </w:pPr>
      <w:r w:rsidRPr="0018451E">
        <w:rPr>
          <w:rFonts w:ascii="Arial" w:hAnsi="Arial" w:cs="Arial"/>
        </w:rPr>
        <w:t xml:space="preserve">Relocation </w:t>
      </w:r>
      <w:r w:rsidRPr="0018451E">
        <w:rPr>
          <w:rFonts w:ascii="Arial" w:hAnsi="Arial" w:cs="Arial"/>
          <w:b w:val="0"/>
        </w:rPr>
        <w:t xml:space="preserve"> </w:t>
      </w:r>
    </w:p>
    <w:p w14:paraId="74B20D15" w14:textId="0159DE38" w:rsidR="00F9105F" w:rsidRPr="0018451E" w:rsidRDefault="00F9105F" w:rsidP="00F9105F">
      <w:pPr>
        <w:rPr>
          <w:rFonts w:ascii="Arial" w:hAnsi="Arial" w:cs="Arial"/>
        </w:rPr>
      </w:pPr>
      <w:r w:rsidRPr="0018451E">
        <w:rPr>
          <w:rFonts w:ascii="Arial" w:hAnsi="Arial" w:cs="Arial"/>
        </w:rPr>
        <w:t>The scheme for re</w:t>
      </w:r>
      <w:r>
        <w:rPr>
          <w:rFonts w:ascii="Arial" w:hAnsi="Arial" w:cs="Arial"/>
        </w:rPr>
        <w:t>cruitment and retention</w:t>
      </w:r>
      <w:r w:rsidRPr="00184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Pr="0018451E">
        <w:rPr>
          <w:rFonts w:ascii="Arial" w:hAnsi="Arial" w:cs="Arial"/>
        </w:rPr>
        <w:t>appl</w:t>
      </w:r>
      <w:r>
        <w:rPr>
          <w:rFonts w:ascii="Arial" w:hAnsi="Arial" w:cs="Arial"/>
        </w:rPr>
        <w:t>y</w:t>
      </w:r>
      <w:r w:rsidRPr="0018451E">
        <w:rPr>
          <w:rFonts w:ascii="Arial" w:hAnsi="Arial" w:cs="Arial"/>
        </w:rPr>
        <w:t xml:space="preserve"> to employees newly appointed to a </w:t>
      </w:r>
      <w:r>
        <w:rPr>
          <w:rFonts w:ascii="Arial" w:hAnsi="Arial" w:cs="Arial"/>
        </w:rPr>
        <w:t>T</w:t>
      </w:r>
      <w:r w:rsidRPr="0018451E">
        <w:rPr>
          <w:rFonts w:ascii="Arial" w:hAnsi="Arial" w:cs="Arial"/>
        </w:rPr>
        <w:t xml:space="preserve">eaching or </w:t>
      </w:r>
      <w:r>
        <w:rPr>
          <w:rFonts w:ascii="Arial" w:hAnsi="Arial" w:cs="Arial"/>
        </w:rPr>
        <w:t>S</w:t>
      </w:r>
      <w:r w:rsidRPr="0018451E">
        <w:rPr>
          <w:rFonts w:ascii="Arial" w:hAnsi="Arial" w:cs="Arial"/>
        </w:rPr>
        <w:t xml:space="preserve">enior </w:t>
      </w:r>
      <w:r>
        <w:rPr>
          <w:rFonts w:ascii="Arial" w:hAnsi="Arial" w:cs="Arial"/>
        </w:rPr>
        <w:t>L</w:t>
      </w:r>
      <w:r w:rsidRPr="0018451E">
        <w:rPr>
          <w:rFonts w:ascii="Arial" w:hAnsi="Arial" w:cs="Arial"/>
        </w:rPr>
        <w:t>eadership post</w:t>
      </w:r>
      <w:r>
        <w:rPr>
          <w:rFonts w:ascii="Arial" w:hAnsi="Arial" w:cs="Arial"/>
        </w:rPr>
        <w:t xml:space="preserve"> </w:t>
      </w:r>
      <w:r w:rsidRPr="0018451E">
        <w:rPr>
          <w:rFonts w:ascii="Arial" w:hAnsi="Arial" w:cs="Arial"/>
        </w:rPr>
        <w:t xml:space="preserve">that is </w:t>
      </w:r>
      <w:r w:rsidR="00AF5647">
        <w:rPr>
          <w:rFonts w:ascii="Arial" w:hAnsi="Arial" w:cs="Arial"/>
        </w:rPr>
        <w:t>per</w:t>
      </w:r>
      <w:r w:rsidRPr="0018451E">
        <w:rPr>
          <w:rFonts w:ascii="Arial" w:hAnsi="Arial" w:cs="Arial"/>
        </w:rPr>
        <w:t>manent</w:t>
      </w:r>
      <w:r>
        <w:rPr>
          <w:rFonts w:ascii="Arial" w:hAnsi="Arial" w:cs="Arial"/>
        </w:rPr>
        <w:t xml:space="preserve">. </w:t>
      </w:r>
      <w:r w:rsidRPr="0018451E">
        <w:rPr>
          <w:rFonts w:ascii="Arial" w:hAnsi="Arial" w:cs="Arial"/>
        </w:rPr>
        <w:t xml:space="preserve">This policy does not apply to posts offered on a ‘casual’ </w:t>
      </w:r>
      <w:r w:rsidR="00AF5647">
        <w:rPr>
          <w:rFonts w:ascii="Arial" w:hAnsi="Arial" w:cs="Arial"/>
        </w:rPr>
        <w:t>or</w:t>
      </w:r>
      <w:r w:rsidRPr="0018451E">
        <w:rPr>
          <w:rFonts w:ascii="Arial" w:hAnsi="Arial" w:cs="Arial"/>
        </w:rPr>
        <w:t xml:space="preserve"> fixed term contract.  </w:t>
      </w:r>
    </w:p>
    <w:p w14:paraId="0636EAE0" w14:textId="77777777" w:rsidR="00DF5A01" w:rsidRPr="0018451E" w:rsidRDefault="00BD3B7B">
      <w:pPr>
        <w:spacing w:line="259" w:lineRule="auto"/>
        <w:ind w:left="0" w:firstLine="0"/>
        <w:rPr>
          <w:rFonts w:ascii="Arial" w:hAnsi="Arial" w:cs="Arial"/>
        </w:rPr>
      </w:pPr>
      <w:r w:rsidRPr="0018451E">
        <w:rPr>
          <w:rFonts w:ascii="Arial" w:hAnsi="Arial" w:cs="Arial"/>
          <w:b/>
        </w:rPr>
        <w:t xml:space="preserve"> </w:t>
      </w:r>
    </w:p>
    <w:p w14:paraId="03DD3FE3" w14:textId="77777777" w:rsidR="00DF5A01" w:rsidRPr="0018451E" w:rsidRDefault="00BD3B7B">
      <w:pPr>
        <w:pStyle w:val="Heading1"/>
        <w:ind w:left="-5"/>
        <w:rPr>
          <w:rFonts w:ascii="Arial" w:hAnsi="Arial" w:cs="Arial"/>
        </w:rPr>
      </w:pPr>
      <w:r w:rsidRPr="0018451E">
        <w:rPr>
          <w:rFonts w:ascii="Arial" w:hAnsi="Arial" w:cs="Arial"/>
        </w:rPr>
        <w:t xml:space="preserve">Eligibility </w:t>
      </w:r>
      <w:r w:rsidRPr="0018451E">
        <w:rPr>
          <w:rFonts w:ascii="Arial" w:hAnsi="Arial" w:cs="Arial"/>
          <w:b w:val="0"/>
        </w:rPr>
        <w:t xml:space="preserve"> </w:t>
      </w:r>
    </w:p>
    <w:p w14:paraId="59E896E5" w14:textId="77777777" w:rsidR="00DF5A01" w:rsidRPr="0018451E" w:rsidRDefault="00BD3B7B">
      <w:pPr>
        <w:rPr>
          <w:rFonts w:ascii="Arial" w:hAnsi="Arial" w:cs="Arial"/>
        </w:rPr>
      </w:pPr>
      <w:r w:rsidRPr="0018451E">
        <w:rPr>
          <w:rFonts w:ascii="Arial" w:hAnsi="Arial" w:cs="Arial"/>
        </w:rPr>
        <w:t xml:space="preserve">An employee may receive assistance where:  </w:t>
      </w:r>
    </w:p>
    <w:p w14:paraId="2A1FB236" w14:textId="77777777" w:rsidR="000235AB" w:rsidRDefault="000235AB" w:rsidP="000235AB">
      <w:pPr>
        <w:pStyle w:val="ListParagraph"/>
        <w:numPr>
          <w:ilvl w:val="0"/>
          <w:numId w:val="3"/>
        </w:numPr>
        <w:spacing w:line="259" w:lineRule="auto"/>
        <w:ind w:left="0" w:firstLine="0"/>
        <w:rPr>
          <w:rFonts w:ascii="Arial" w:hAnsi="Arial" w:cs="Arial"/>
        </w:rPr>
      </w:pPr>
      <w:r w:rsidRPr="000235AB">
        <w:rPr>
          <w:rFonts w:ascii="Arial" w:hAnsi="Arial" w:cs="Arial"/>
        </w:rPr>
        <w:t>The role is deemed by the Governing Body to be necessary as an incentive for the recruitment of new senior leaders and teachers.</w:t>
      </w:r>
    </w:p>
    <w:p w14:paraId="0FAD948F" w14:textId="06FEED09" w:rsidR="000235AB" w:rsidRDefault="000235AB" w:rsidP="000235AB">
      <w:pPr>
        <w:pStyle w:val="ListParagraph"/>
        <w:numPr>
          <w:ilvl w:val="0"/>
          <w:numId w:val="3"/>
        </w:numPr>
        <w:spacing w:line="259" w:lineRule="auto"/>
        <w:ind w:left="0" w:firstLine="0"/>
        <w:rPr>
          <w:rFonts w:ascii="Arial" w:hAnsi="Arial" w:cs="Arial"/>
        </w:rPr>
      </w:pPr>
      <w:r w:rsidRPr="000235AB">
        <w:rPr>
          <w:rFonts w:ascii="Arial" w:hAnsi="Arial" w:cs="Arial"/>
        </w:rPr>
        <w:t>Currently a teacher</w:t>
      </w:r>
      <w:r w:rsidR="00925A7D">
        <w:rPr>
          <w:rFonts w:ascii="Arial" w:hAnsi="Arial" w:cs="Arial"/>
        </w:rPr>
        <w:t xml:space="preserve"> or senior leader</w:t>
      </w:r>
      <w:r w:rsidRPr="000235AB">
        <w:rPr>
          <w:rFonts w:ascii="Arial" w:hAnsi="Arial" w:cs="Arial"/>
        </w:rPr>
        <w:t xml:space="preserve"> (including ECT’s)</w:t>
      </w:r>
    </w:p>
    <w:p w14:paraId="6A4FCFB4" w14:textId="455F0C67" w:rsidR="000235AB" w:rsidRPr="000235AB" w:rsidRDefault="000235AB" w:rsidP="000235AB">
      <w:pPr>
        <w:pStyle w:val="ListParagraph"/>
        <w:numPr>
          <w:ilvl w:val="0"/>
          <w:numId w:val="3"/>
        </w:numPr>
        <w:spacing w:line="259" w:lineRule="auto"/>
        <w:ind w:left="0" w:firstLine="0"/>
        <w:rPr>
          <w:rFonts w:ascii="Arial" w:hAnsi="Arial" w:cs="Arial"/>
        </w:rPr>
      </w:pPr>
      <w:r w:rsidRPr="000235AB">
        <w:rPr>
          <w:rFonts w:ascii="Arial" w:hAnsi="Arial" w:cs="Arial"/>
        </w:rPr>
        <w:t>The post offered is a permanent post</w:t>
      </w:r>
      <w:r w:rsidR="00AF1F76">
        <w:rPr>
          <w:rFonts w:ascii="Arial" w:hAnsi="Arial" w:cs="Arial"/>
        </w:rPr>
        <w:t xml:space="preserve"> and</w:t>
      </w:r>
      <w:r w:rsidRPr="000235AB">
        <w:rPr>
          <w:rFonts w:ascii="Arial" w:hAnsi="Arial" w:cs="Arial"/>
        </w:rPr>
        <w:t xml:space="preserve"> not a fixed term post</w:t>
      </w:r>
    </w:p>
    <w:p w14:paraId="254014E9" w14:textId="77777777" w:rsidR="00DF5A01" w:rsidRPr="0018451E" w:rsidRDefault="00BD3B7B">
      <w:pPr>
        <w:spacing w:line="259" w:lineRule="auto"/>
        <w:ind w:left="0" w:firstLine="0"/>
        <w:rPr>
          <w:rFonts w:ascii="Arial" w:hAnsi="Arial" w:cs="Arial"/>
        </w:rPr>
      </w:pPr>
      <w:r w:rsidRPr="0018451E">
        <w:rPr>
          <w:rFonts w:ascii="Arial" w:hAnsi="Arial" w:cs="Arial"/>
          <w:b/>
        </w:rPr>
        <w:t xml:space="preserve"> </w:t>
      </w:r>
    </w:p>
    <w:p w14:paraId="266EF2AE" w14:textId="77777777" w:rsidR="00DF5A01" w:rsidRPr="0018451E" w:rsidRDefault="00BD3B7B">
      <w:pPr>
        <w:pStyle w:val="Heading1"/>
        <w:ind w:left="-5"/>
        <w:rPr>
          <w:rFonts w:ascii="Arial" w:hAnsi="Arial" w:cs="Arial"/>
        </w:rPr>
      </w:pPr>
      <w:r w:rsidRPr="0018451E">
        <w:rPr>
          <w:rFonts w:ascii="Arial" w:hAnsi="Arial" w:cs="Arial"/>
        </w:rPr>
        <w:t xml:space="preserve">Amount that can be claimed </w:t>
      </w:r>
      <w:r w:rsidRPr="0018451E">
        <w:rPr>
          <w:rFonts w:ascii="Arial" w:hAnsi="Arial" w:cs="Arial"/>
          <w:b w:val="0"/>
        </w:rPr>
        <w:t xml:space="preserve"> </w:t>
      </w:r>
    </w:p>
    <w:p w14:paraId="10CE5B82" w14:textId="6CBEF7D8" w:rsidR="000235AB" w:rsidRPr="000235AB" w:rsidRDefault="000235AB" w:rsidP="000235AB">
      <w:pPr>
        <w:spacing w:line="259" w:lineRule="auto"/>
        <w:ind w:left="0" w:firstLine="0"/>
        <w:rPr>
          <w:rFonts w:ascii="Arial" w:hAnsi="Arial" w:cs="Arial"/>
        </w:rPr>
      </w:pPr>
      <w:r w:rsidRPr="000235AB">
        <w:rPr>
          <w:rFonts w:ascii="Arial" w:hAnsi="Arial" w:cs="Arial"/>
        </w:rPr>
        <w:t xml:space="preserve">Once the teacher starts depending on the start date (usually January/Easter or September) an initial payment </w:t>
      </w:r>
      <w:r w:rsidR="007D42C8">
        <w:rPr>
          <w:rFonts w:ascii="Arial" w:hAnsi="Arial" w:cs="Arial"/>
        </w:rPr>
        <w:t>to be agreed by the school</w:t>
      </w:r>
      <w:r w:rsidR="007D42C8">
        <w:rPr>
          <w:rFonts w:ascii="Arial" w:hAnsi="Arial" w:cs="Arial"/>
          <w:color w:val="FF0000"/>
        </w:rPr>
        <w:t xml:space="preserve"> </w:t>
      </w:r>
      <w:r w:rsidRPr="000235AB">
        <w:rPr>
          <w:rFonts w:ascii="Arial" w:hAnsi="Arial" w:cs="Arial"/>
        </w:rPr>
        <w:t xml:space="preserve">(pro rata for part time staff) will be paid through the school in the following pay month. </w:t>
      </w:r>
      <w:r w:rsidRPr="000235AB">
        <w:rPr>
          <w:rFonts w:ascii="Arial" w:hAnsi="Arial" w:cs="Arial"/>
        </w:rPr>
        <w:tab/>
      </w:r>
      <w:r w:rsidRPr="000235AB">
        <w:rPr>
          <w:rFonts w:ascii="Arial" w:hAnsi="Arial" w:cs="Arial"/>
        </w:rPr>
        <w:tab/>
        <w:t xml:space="preserve"> </w:t>
      </w:r>
    </w:p>
    <w:p w14:paraId="2339430C" w14:textId="77777777" w:rsidR="000235AB" w:rsidRDefault="000235AB" w:rsidP="000235AB">
      <w:pPr>
        <w:spacing w:line="259" w:lineRule="auto"/>
        <w:ind w:left="0" w:firstLine="0"/>
        <w:rPr>
          <w:rFonts w:ascii="Arial" w:hAnsi="Arial" w:cs="Arial"/>
        </w:rPr>
      </w:pPr>
    </w:p>
    <w:p w14:paraId="5799354F" w14:textId="33AE105C" w:rsidR="000235AB" w:rsidRPr="000235AB" w:rsidRDefault="000235AB" w:rsidP="000235AB">
      <w:pPr>
        <w:spacing w:line="259" w:lineRule="auto"/>
        <w:ind w:left="0" w:firstLine="0"/>
        <w:rPr>
          <w:rFonts w:ascii="Arial" w:hAnsi="Arial" w:cs="Arial"/>
        </w:rPr>
      </w:pPr>
      <w:r w:rsidRPr="000235AB">
        <w:rPr>
          <w:rFonts w:ascii="Arial" w:hAnsi="Arial" w:cs="Arial"/>
        </w:rPr>
        <w:t xml:space="preserve">Subject to satisfactory performance after two years a further payment </w:t>
      </w:r>
      <w:r w:rsidR="007D42C8">
        <w:rPr>
          <w:rFonts w:ascii="Arial" w:hAnsi="Arial" w:cs="Arial"/>
        </w:rPr>
        <w:t>agreed by the school</w:t>
      </w:r>
      <w:r w:rsidRPr="000235AB">
        <w:rPr>
          <w:rFonts w:ascii="Arial" w:hAnsi="Arial" w:cs="Arial"/>
        </w:rPr>
        <w:t xml:space="preserve"> will be paid during the term following the 2</w:t>
      </w:r>
      <w:r w:rsidR="00AF5647">
        <w:rPr>
          <w:rFonts w:ascii="Arial" w:hAnsi="Arial" w:cs="Arial"/>
        </w:rPr>
        <w:t xml:space="preserve"> </w:t>
      </w:r>
      <w:r w:rsidRPr="000235AB">
        <w:rPr>
          <w:rFonts w:ascii="Arial" w:hAnsi="Arial" w:cs="Arial"/>
        </w:rPr>
        <w:t xml:space="preserve">year anniversary. </w:t>
      </w:r>
    </w:p>
    <w:p w14:paraId="3CF56477" w14:textId="77777777" w:rsidR="000235AB" w:rsidRDefault="000235AB" w:rsidP="000235AB">
      <w:pPr>
        <w:spacing w:line="259" w:lineRule="auto"/>
        <w:ind w:left="0" w:firstLine="0"/>
        <w:rPr>
          <w:rFonts w:ascii="Arial" w:hAnsi="Arial" w:cs="Arial"/>
        </w:rPr>
      </w:pPr>
    </w:p>
    <w:p w14:paraId="47D214F4" w14:textId="109B256A" w:rsidR="00DF5A01" w:rsidRPr="0018451E" w:rsidRDefault="000235AB" w:rsidP="000235AB">
      <w:pPr>
        <w:spacing w:line="259" w:lineRule="auto"/>
        <w:ind w:left="0" w:firstLine="0"/>
        <w:rPr>
          <w:rFonts w:ascii="Arial" w:hAnsi="Arial" w:cs="Arial"/>
        </w:rPr>
      </w:pPr>
      <w:r w:rsidRPr="000235AB">
        <w:rPr>
          <w:rFonts w:ascii="Arial" w:hAnsi="Arial" w:cs="Arial"/>
        </w:rPr>
        <w:t xml:space="preserve">This additional payment will not be paid if formal capability procedures are in place and ongoing. </w:t>
      </w:r>
      <w:r w:rsidR="00BD3B7B" w:rsidRPr="0018451E">
        <w:rPr>
          <w:rFonts w:ascii="Arial" w:hAnsi="Arial" w:cs="Arial"/>
        </w:rPr>
        <w:t xml:space="preserve"> </w:t>
      </w:r>
    </w:p>
    <w:p w14:paraId="614A4294" w14:textId="77777777" w:rsidR="00681EB4" w:rsidRPr="0018451E" w:rsidRDefault="00681EB4">
      <w:pPr>
        <w:pStyle w:val="Heading1"/>
        <w:ind w:left="-5"/>
        <w:rPr>
          <w:rFonts w:ascii="Arial" w:hAnsi="Arial" w:cs="Arial"/>
        </w:rPr>
      </w:pPr>
    </w:p>
    <w:p w14:paraId="617AAC01" w14:textId="59F6EAC1" w:rsidR="00DF5A01" w:rsidRPr="0018451E" w:rsidRDefault="00BD3B7B">
      <w:pPr>
        <w:pStyle w:val="Heading1"/>
        <w:ind w:left="-5"/>
        <w:rPr>
          <w:rFonts w:ascii="Arial" w:hAnsi="Arial" w:cs="Arial"/>
        </w:rPr>
      </w:pPr>
      <w:r w:rsidRPr="0018451E">
        <w:rPr>
          <w:rFonts w:ascii="Arial" w:hAnsi="Arial" w:cs="Arial"/>
        </w:rPr>
        <w:t>Repayment</w:t>
      </w:r>
      <w:r w:rsidRPr="0018451E">
        <w:rPr>
          <w:rFonts w:ascii="Arial" w:hAnsi="Arial" w:cs="Arial"/>
          <w:b w:val="0"/>
        </w:rPr>
        <w:t xml:space="preserve"> </w:t>
      </w:r>
    </w:p>
    <w:p w14:paraId="3A259AA0" w14:textId="7ABD72DB" w:rsidR="00DF5A01" w:rsidRPr="0018451E" w:rsidRDefault="00BD3B7B">
      <w:pPr>
        <w:rPr>
          <w:rFonts w:ascii="Arial" w:hAnsi="Arial" w:cs="Arial"/>
        </w:rPr>
      </w:pPr>
      <w:r w:rsidRPr="0018451E">
        <w:rPr>
          <w:rFonts w:ascii="Arial" w:hAnsi="Arial" w:cs="Arial"/>
        </w:rPr>
        <w:t xml:space="preserve">Employees who leave their school role within </w:t>
      </w:r>
      <w:r w:rsidR="001B24D8">
        <w:rPr>
          <w:rFonts w:ascii="Arial" w:hAnsi="Arial" w:cs="Arial"/>
        </w:rPr>
        <w:t>a year</w:t>
      </w:r>
      <w:r w:rsidRPr="0018451E">
        <w:rPr>
          <w:rFonts w:ascii="Arial" w:hAnsi="Arial" w:cs="Arial"/>
        </w:rPr>
        <w:t xml:space="preserve"> of appointment will be required to repay a proportion of the </w:t>
      </w:r>
      <w:r w:rsidR="00AF5647">
        <w:rPr>
          <w:rFonts w:ascii="Arial" w:hAnsi="Arial" w:cs="Arial"/>
        </w:rPr>
        <w:t>payment</w:t>
      </w:r>
      <w:r w:rsidRPr="0018451E">
        <w:rPr>
          <w:rFonts w:ascii="Arial" w:hAnsi="Arial" w:cs="Arial"/>
        </w:rPr>
        <w:t>. This is based on 1/</w:t>
      </w:r>
      <w:r w:rsidR="001B24D8">
        <w:rPr>
          <w:rFonts w:ascii="Arial" w:hAnsi="Arial" w:cs="Arial"/>
        </w:rPr>
        <w:t>12</w:t>
      </w:r>
      <w:r w:rsidRPr="0018451E">
        <w:rPr>
          <w:rFonts w:ascii="Arial" w:hAnsi="Arial" w:cs="Arial"/>
        </w:rPr>
        <w:t xml:space="preserve">th of the total amount claimed for each complete month short of the </w:t>
      </w:r>
      <w:r w:rsidR="001B24D8">
        <w:rPr>
          <w:rFonts w:ascii="Arial" w:hAnsi="Arial" w:cs="Arial"/>
        </w:rPr>
        <w:t>year’s</w:t>
      </w:r>
      <w:r w:rsidRPr="0018451E">
        <w:rPr>
          <w:rFonts w:ascii="Arial" w:hAnsi="Arial" w:cs="Arial"/>
        </w:rPr>
        <w:t xml:space="preserve"> service. However, in circumstances of redundancy or early retirement on grounds of ill health, the recovery of </w:t>
      </w:r>
      <w:r w:rsidR="00AF5647">
        <w:rPr>
          <w:rFonts w:ascii="Arial" w:hAnsi="Arial" w:cs="Arial"/>
        </w:rPr>
        <w:t>the payment</w:t>
      </w:r>
      <w:r w:rsidRPr="0018451E">
        <w:rPr>
          <w:rFonts w:ascii="Arial" w:hAnsi="Arial" w:cs="Arial"/>
        </w:rPr>
        <w:t xml:space="preserve"> may be waived.  </w:t>
      </w:r>
    </w:p>
    <w:p w14:paraId="72E1A889" w14:textId="560B8BB3" w:rsidR="00681EB4" w:rsidRPr="0018451E" w:rsidRDefault="00BD3B7B" w:rsidP="00681EB4">
      <w:pPr>
        <w:spacing w:line="259" w:lineRule="auto"/>
        <w:ind w:left="0" w:firstLine="0"/>
        <w:rPr>
          <w:rFonts w:ascii="Arial" w:hAnsi="Arial" w:cs="Arial"/>
        </w:rPr>
      </w:pPr>
      <w:r w:rsidRPr="0018451E">
        <w:rPr>
          <w:rFonts w:ascii="Arial" w:hAnsi="Arial" w:cs="Arial"/>
        </w:rPr>
        <w:t xml:space="preserve"> </w:t>
      </w:r>
    </w:p>
    <w:p w14:paraId="5BC16907" w14:textId="5C9A34D9" w:rsidR="00681EB4" w:rsidRPr="0018451E" w:rsidRDefault="00BD3B7B" w:rsidP="00681EB4">
      <w:pPr>
        <w:spacing w:after="8819"/>
        <w:rPr>
          <w:rFonts w:ascii="Arial" w:hAnsi="Arial" w:cs="Arial"/>
        </w:rPr>
      </w:pPr>
      <w:r w:rsidRPr="0018451E">
        <w:rPr>
          <w:rFonts w:ascii="Arial" w:hAnsi="Arial" w:cs="Arial"/>
        </w:rPr>
        <w:t>Th</w:t>
      </w:r>
      <w:r w:rsidR="000235AB">
        <w:rPr>
          <w:rFonts w:ascii="Arial" w:hAnsi="Arial" w:cs="Arial"/>
        </w:rPr>
        <w:t>is</w:t>
      </w:r>
      <w:r w:rsidRPr="0018451E">
        <w:rPr>
          <w:rFonts w:ascii="Arial" w:hAnsi="Arial" w:cs="Arial"/>
        </w:rPr>
        <w:t xml:space="preserve"> policy applies to all posts that are part of EBACC subjects up to middle leadership/Head of Department posts. It may be also be applied for Sen</w:t>
      </w:r>
      <w:r w:rsidR="000235AB">
        <w:rPr>
          <w:rFonts w:ascii="Arial" w:hAnsi="Arial" w:cs="Arial"/>
        </w:rPr>
        <w:t>i</w:t>
      </w:r>
      <w:r w:rsidRPr="0018451E">
        <w:rPr>
          <w:rFonts w:ascii="Arial" w:hAnsi="Arial" w:cs="Arial"/>
        </w:rPr>
        <w:t>or Leadership posts at the discretion o</w:t>
      </w:r>
      <w:r w:rsidRPr="00831C82">
        <w:rPr>
          <w:rFonts w:ascii="Arial" w:hAnsi="Arial" w:cs="Arial"/>
          <w:color w:val="auto"/>
        </w:rPr>
        <w:t xml:space="preserve">f </w:t>
      </w:r>
      <w:r w:rsidR="00831C82" w:rsidRPr="00831C82">
        <w:rPr>
          <w:rFonts w:ascii="Arial" w:hAnsi="Arial" w:cs="Arial"/>
          <w:color w:val="auto"/>
        </w:rPr>
        <w:t>The Sunbeck Centre</w:t>
      </w:r>
      <w:r w:rsidRPr="0018451E">
        <w:rPr>
          <w:rFonts w:ascii="Arial" w:hAnsi="Arial" w:cs="Arial"/>
        </w:rPr>
        <w:t xml:space="preserve">. </w:t>
      </w:r>
    </w:p>
    <w:sectPr w:rsidR="00681EB4" w:rsidRPr="0018451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51" w:right="1490" w:bottom="3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52BB" w14:textId="77777777" w:rsidR="00681EB4" w:rsidRDefault="00681EB4" w:rsidP="00681EB4">
      <w:pPr>
        <w:spacing w:line="240" w:lineRule="auto"/>
      </w:pPr>
      <w:r>
        <w:separator/>
      </w:r>
    </w:p>
  </w:endnote>
  <w:endnote w:type="continuationSeparator" w:id="0">
    <w:p w14:paraId="5B7429AE" w14:textId="77777777" w:rsidR="00681EB4" w:rsidRDefault="00681EB4" w:rsidP="00681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64F1" w14:textId="15342180" w:rsidR="001E1328" w:rsidRDefault="001E13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F5EFFD" wp14:editId="0ABBD1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E70484" w14:textId="7DA4E78F" w:rsidR="001E1328" w:rsidRPr="001E1328" w:rsidRDefault="001E1328" w:rsidP="001E1328">
                          <w:pPr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1E1328"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BF5EF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4E70484" w14:textId="7DA4E78F" w:rsidR="001E1328" w:rsidRPr="001E1328" w:rsidRDefault="001E1328" w:rsidP="001E1328">
                    <w:pPr>
                      <w:rPr>
                        <w:noProof/>
                        <w:color w:val="FF0000"/>
                        <w:sz w:val="20"/>
                        <w:szCs w:val="20"/>
                      </w:rPr>
                    </w:pPr>
                    <w:r w:rsidRPr="001E1328">
                      <w:rPr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29F4" w14:textId="64098C73" w:rsidR="00681EB4" w:rsidRDefault="001E1328" w:rsidP="00681EB4">
    <w:pPr>
      <w:pStyle w:val="Heading2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F35C64" wp14:editId="388C893D">
              <wp:simplePos x="914400" y="9791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BA3AD" w14:textId="2DB2DC1F" w:rsidR="001E1328" w:rsidRPr="001E1328" w:rsidRDefault="001E1328" w:rsidP="001E1328">
                          <w:pPr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1E1328"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5F35C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2ABA3AD" w14:textId="2DB2DC1F" w:rsidR="001E1328" w:rsidRPr="001E1328" w:rsidRDefault="001E1328" w:rsidP="001E1328">
                    <w:pPr>
                      <w:rPr>
                        <w:noProof/>
                        <w:color w:val="FF0000"/>
                        <w:sz w:val="20"/>
                        <w:szCs w:val="20"/>
                      </w:rPr>
                    </w:pPr>
                    <w:r w:rsidRPr="001E1328">
                      <w:rPr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95FD0C" w14:textId="77777777" w:rsidR="00681EB4" w:rsidRDefault="00681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AE12" w14:textId="638D9501" w:rsidR="001E1328" w:rsidRDefault="001E13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9A264C" wp14:editId="26E2E9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41CF67" w14:textId="1DBE8B3F" w:rsidR="001E1328" w:rsidRPr="001E1328" w:rsidRDefault="001E1328" w:rsidP="001E1328">
                          <w:pPr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1E1328">
                            <w:rPr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99A26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E41CF67" w14:textId="1DBE8B3F" w:rsidR="001E1328" w:rsidRPr="001E1328" w:rsidRDefault="001E1328" w:rsidP="001E1328">
                    <w:pPr>
                      <w:rPr>
                        <w:noProof/>
                        <w:color w:val="FF0000"/>
                        <w:sz w:val="20"/>
                        <w:szCs w:val="20"/>
                      </w:rPr>
                    </w:pPr>
                    <w:r w:rsidRPr="001E1328">
                      <w:rPr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B9D5" w14:textId="77777777" w:rsidR="00681EB4" w:rsidRDefault="00681EB4" w:rsidP="00681EB4">
      <w:pPr>
        <w:spacing w:line="240" w:lineRule="auto"/>
      </w:pPr>
      <w:r>
        <w:separator/>
      </w:r>
    </w:p>
  </w:footnote>
  <w:footnote w:type="continuationSeparator" w:id="0">
    <w:p w14:paraId="15FD5297" w14:textId="77777777" w:rsidR="00681EB4" w:rsidRDefault="00681EB4" w:rsidP="00681E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853F" w14:textId="1FEDA277" w:rsidR="00681EB4" w:rsidRPr="00304C70" w:rsidRDefault="00304C70" w:rsidP="00304C7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ECC9E7" wp14:editId="55F060F1">
          <wp:simplePos x="0" y="0"/>
          <wp:positionH relativeFrom="margin">
            <wp:align>left</wp:align>
          </wp:positionH>
          <wp:positionV relativeFrom="paragraph">
            <wp:posOffset>165100</wp:posOffset>
          </wp:positionV>
          <wp:extent cx="1111250" cy="1276350"/>
          <wp:effectExtent l="0" t="0" r="0" b="0"/>
          <wp:wrapTight wrapText="bothSides">
            <wp:wrapPolygon edited="0">
              <wp:start x="0" y="0"/>
              <wp:lineTo x="0" y="21278"/>
              <wp:lineTo x="21106" y="21278"/>
              <wp:lineTo x="21106" y="0"/>
              <wp:lineTo x="0" y="0"/>
            </wp:wrapPolygon>
          </wp:wrapTight>
          <wp:docPr id="5" name="Picture 5" descr="Image result for the sunbeck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sunbeck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4FD"/>
    <w:multiLevelType w:val="hybridMultilevel"/>
    <w:tmpl w:val="CF883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0797"/>
    <w:multiLevelType w:val="hybridMultilevel"/>
    <w:tmpl w:val="967C7BE6"/>
    <w:lvl w:ilvl="0" w:tplc="B24C7C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688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E54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62F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7051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6CF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A06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6AB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43F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E6FC1"/>
    <w:multiLevelType w:val="hybridMultilevel"/>
    <w:tmpl w:val="3C76EE80"/>
    <w:lvl w:ilvl="0" w:tplc="6B46B2B0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205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4D4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413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27F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086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EA1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E945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E8AC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01"/>
    <w:rsid w:val="000235AB"/>
    <w:rsid w:val="0018451E"/>
    <w:rsid w:val="001B24D8"/>
    <w:rsid w:val="001E1328"/>
    <w:rsid w:val="00237383"/>
    <w:rsid w:val="00304C70"/>
    <w:rsid w:val="00524E78"/>
    <w:rsid w:val="00681EB4"/>
    <w:rsid w:val="007D42C8"/>
    <w:rsid w:val="00831C82"/>
    <w:rsid w:val="008B3EA2"/>
    <w:rsid w:val="00925A7D"/>
    <w:rsid w:val="00937F29"/>
    <w:rsid w:val="00A9671E"/>
    <w:rsid w:val="00AF1F76"/>
    <w:rsid w:val="00AF5647"/>
    <w:rsid w:val="00BD3B7B"/>
    <w:rsid w:val="00DF5A01"/>
    <w:rsid w:val="00F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C49471"/>
  <w15:docId w15:val="{20A296AC-E4A4-4D01-BEA0-780F38A8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/>
      <w:ind w:left="60" w:hanging="10"/>
      <w:jc w:val="center"/>
      <w:outlineLvl w:val="1"/>
    </w:pPr>
    <w:rPr>
      <w:rFonts w:ascii="Calibri" w:eastAsia="Calibri" w:hAnsi="Calibri" w:cs="Calibri"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FF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681E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E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E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EB4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2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Company>North Yorkshire County Council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Benstead</dc:creator>
  <cp:keywords/>
  <cp:lastModifiedBy>Helen Poole</cp:lastModifiedBy>
  <cp:revision>9</cp:revision>
  <cp:lastPrinted>2024-03-15T14:37:00Z</cp:lastPrinted>
  <dcterms:created xsi:type="dcterms:W3CDTF">2024-03-15T11:13:00Z</dcterms:created>
  <dcterms:modified xsi:type="dcterms:W3CDTF">2024-03-15T14:42:00Z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2023-09-05T10:25:48Z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f62f7ec6-1d55-4a92-acc9-97ce02af8d4f</vt:lpwstr>
  </property>
  <property fmtid="{D5CDD505-2E9C-101B-9397-08002B2CF9AE}" pid="11" name="MSIP_Label_3ecdfc32-7be5-4b17-9f97-00453388bdd7_ContentBits">
    <vt:lpwstr>2</vt:lpwstr>
  </property>
</Properties>
</file>