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C42E6" w14:textId="77777777" w:rsidR="005C2225" w:rsidRPr="002606E3" w:rsidRDefault="005C2225" w:rsidP="00B6538F">
      <w:pPr>
        <w:pStyle w:val="Title"/>
        <w:jc w:val="both"/>
        <w:rPr>
          <w:rFonts w:cs="Arial"/>
          <w:szCs w:val="24"/>
        </w:rPr>
      </w:pPr>
      <w:bookmarkStart w:id="0" w:name="_GoBack"/>
      <w:bookmarkEnd w:id="0"/>
    </w:p>
    <w:p w14:paraId="0BFF47F3" w14:textId="77777777" w:rsidR="005C2225" w:rsidRPr="002606E3" w:rsidRDefault="005C2225" w:rsidP="00B6538F">
      <w:pPr>
        <w:pStyle w:val="Title"/>
        <w:jc w:val="both"/>
        <w:rPr>
          <w:rFonts w:cs="Arial"/>
          <w:szCs w:val="24"/>
        </w:rPr>
      </w:pPr>
    </w:p>
    <w:p w14:paraId="5B77F950" w14:textId="77777777" w:rsidR="005C2225" w:rsidRPr="002606E3" w:rsidRDefault="005C2225" w:rsidP="00B6538F">
      <w:pPr>
        <w:pStyle w:val="Title"/>
        <w:jc w:val="both"/>
        <w:rPr>
          <w:rFonts w:cs="Arial"/>
          <w:szCs w:val="24"/>
        </w:rPr>
      </w:pPr>
    </w:p>
    <w:p w14:paraId="24A44935" w14:textId="77777777" w:rsidR="005C2225" w:rsidRPr="002606E3" w:rsidRDefault="005C2225" w:rsidP="00B6538F">
      <w:pPr>
        <w:pStyle w:val="Title"/>
        <w:jc w:val="both"/>
        <w:rPr>
          <w:rFonts w:cs="Arial"/>
          <w:szCs w:val="24"/>
        </w:rPr>
      </w:pPr>
    </w:p>
    <w:p w14:paraId="4D99333F" w14:textId="77777777" w:rsidR="003A444E" w:rsidRPr="002606E3" w:rsidRDefault="003A444E" w:rsidP="00B6538F">
      <w:pPr>
        <w:pStyle w:val="Title"/>
        <w:jc w:val="both"/>
        <w:rPr>
          <w:rFonts w:cs="Arial"/>
          <w:szCs w:val="24"/>
        </w:rPr>
      </w:pPr>
    </w:p>
    <w:p w14:paraId="094FCC2F" w14:textId="77777777" w:rsidR="003A444E" w:rsidRPr="002606E3" w:rsidRDefault="003A444E" w:rsidP="00B6538F">
      <w:pPr>
        <w:pStyle w:val="Title"/>
        <w:jc w:val="both"/>
        <w:rPr>
          <w:rFonts w:cs="Arial"/>
          <w:szCs w:val="24"/>
        </w:rPr>
      </w:pPr>
    </w:p>
    <w:p w14:paraId="5558E7D0" w14:textId="77777777" w:rsidR="005C2225" w:rsidRPr="002606E3" w:rsidRDefault="005C2225" w:rsidP="00B6538F">
      <w:pPr>
        <w:pStyle w:val="Title"/>
        <w:jc w:val="both"/>
        <w:rPr>
          <w:rFonts w:cs="Arial"/>
          <w:szCs w:val="24"/>
        </w:rPr>
      </w:pPr>
    </w:p>
    <w:p w14:paraId="4EC1EE01" w14:textId="77777777" w:rsidR="005C2225" w:rsidRPr="002606E3" w:rsidRDefault="005C2225" w:rsidP="00B6538F">
      <w:pPr>
        <w:pStyle w:val="Title"/>
        <w:jc w:val="both"/>
        <w:rPr>
          <w:rFonts w:cs="Arial"/>
          <w:szCs w:val="24"/>
        </w:rPr>
      </w:pPr>
    </w:p>
    <w:p w14:paraId="00D4753B" w14:textId="77777777" w:rsidR="005C2225" w:rsidRPr="002606E3" w:rsidRDefault="005C2225" w:rsidP="00B6538F">
      <w:pPr>
        <w:pStyle w:val="Title"/>
        <w:jc w:val="both"/>
        <w:rPr>
          <w:rFonts w:cs="Arial"/>
          <w:szCs w:val="24"/>
        </w:rPr>
      </w:pPr>
    </w:p>
    <w:p w14:paraId="71A21C3E" w14:textId="77777777" w:rsidR="005C2225" w:rsidRPr="002606E3" w:rsidRDefault="005C2225" w:rsidP="00B6538F">
      <w:pPr>
        <w:pStyle w:val="Title"/>
        <w:jc w:val="both"/>
        <w:rPr>
          <w:rFonts w:cs="Arial"/>
          <w:szCs w:val="24"/>
        </w:rPr>
      </w:pPr>
    </w:p>
    <w:p w14:paraId="73225F1F" w14:textId="77777777" w:rsidR="005C2225" w:rsidRPr="004F5DE8" w:rsidRDefault="005C2225" w:rsidP="00E933C4">
      <w:pPr>
        <w:pStyle w:val="Title"/>
        <w:rPr>
          <w:rFonts w:cs="Arial"/>
          <w:sz w:val="32"/>
          <w:szCs w:val="32"/>
        </w:rPr>
      </w:pPr>
      <w:r w:rsidRPr="004F5DE8">
        <w:rPr>
          <w:rFonts w:cs="Arial"/>
          <w:sz w:val="32"/>
          <w:szCs w:val="32"/>
        </w:rPr>
        <w:t>CITY OF YORK COUNCIL</w:t>
      </w:r>
    </w:p>
    <w:p w14:paraId="08A82386" w14:textId="77777777" w:rsidR="00E933C4" w:rsidRDefault="00E933C4" w:rsidP="00E933C4">
      <w:pPr>
        <w:pStyle w:val="Title"/>
        <w:rPr>
          <w:rFonts w:cs="Arial"/>
          <w:sz w:val="28"/>
          <w:szCs w:val="28"/>
        </w:rPr>
      </w:pPr>
    </w:p>
    <w:p w14:paraId="35677784" w14:textId="77777777" w:rsidR="004F5DE8" w:rsidRDefault="004F5DE8" w:rsidP="00E933C4">
      <w:pPr>
        <w:pStyle w:val="Title"/>
        <w:rPr>
          <w:rFonts w:cs="Arial"/>
          <w:sz w:val="28"/>
          <w:szCs w:val="28"/>
        </w:rPr>
      </w:pPr>
    </w:p>
    <w:p w14:paraId="5D60C065" w14:textId="77777777" w:rsidR="004F5DE8" w:rsidRPr="00624C56" w:rsidRDefault="004F5DE8" w:rsidP="00E933C4">
      <w:pPr>
        <w:pStyle w:val="Title"/>
        <w:rPr>
          <w:rFonts w:cs="Arial"/>
          <w:sz w:val="28"/>
          <w:szCs w:val="28"/>
        </w:rPr>
      </w:pPr>
    </w:p>
    <w:p w14:paraId="63C1BA6E" w14:textId="77777777" w:rsidR="00E933C4" w:rsidRPr="004F5DE8" w:rsidRDefault="00E933C4" w:rsidP="00E933C4">
      <w:pPr>
        <w:pStyle w:val="Title"/>
        <w:rPr>
          <w:rFonts w:cs="Arial"/>
          <w:sz w:val="44"/>
          <w:szCs w:val="44"/>
        </w:rPr>
      </w:pPr>
      <w:r w:rsidRPr="004F5DE8">
        <w:rPr>
          <w:rFonts w:cs="Arial"/>
          <w:sz w:val="44"/>
          <w:szCs w:val="44"/>
        </w:rPr>
        <w:t>RELOCATION ASSISTANCE</w:t>
      </w:r>
    </w:p>
    <w:p w14:paraId="1A1A02B4" w14:textId="77777777" w:rsidR="00E933C4" w:rsidRPr="00624C56" w:rsidRDefault="00E933C4" w:rsidP="00E933C4">
      <w:pPr>
        <w:pStyle w:val="Title"/>
        <w:rPr>
          <w:rFonts w:cs="Arial"/>
          <w:sz w:val="28"/>
          <w:szCs w:val="28"/>
        </w:rPr>
      </w:pPr>
    </w:p>
    <w:p w14:paraId="72E666B7" w14:textId="77777777" w:rsidR="00E933C4" w:rsidRDefault="00E933C4" w:rsidP="00E933C4">
      <w:pPr>
        <w:pStyle w:val="Title"/>
        <w:rPr>
          <w:rFonts w:cs="Arial"/>
          <w:szCs w:val="24"/>
        </w:rPr>
      </w:pPr>
    </w:p>
    <w:p w14:paraId="0BFF6495" w14:textId="77777777" w:rsidR="00E933C4" w:rsidRDefault="00E933C4" w:rsidP="00E933C4">
      <w:pPr>
        <w:pStyle w:val="Title"/>
        <w:rPr>
          <w:rFonts w:cs="Arial"/>
          <w:szCs w:val="24"/>
        </w:rPr>
      </w:pPr>
    </w:p>
    <w:p w14:paraId="5FC26365" w14:textId="77777777" w:rsidR="00E933C4" w:rsidRDefault="00E933C4" w:rsidP="00E933C4">
      <w:pPr>
        <w:pStyle w:val="Title"/>
        <w:rPr>
          <w:rFonts w:cs="Arial"/>
          <w:szCs w:val="24"/>
        </w:rPr>
      </w:pPr>
    </w:p>
    <w:p w14:paraId="3F6C0D88" w14:textId="77777777" w:rsidR="00E933C4" w:rsidRDefault="00E933C4" w:rsidP="00E933C4">
      <w:pPr>
        <w:pStyle w:val="Title"/>
        <w:rPr>
          <w:rFonts w:cs="Arial"/>
          <w:szCs w:val="24"/>
        </w:rPr>
      </w:pPr>
    </w:p>
    <w:p w14:paraId="2F4FED34" w14:textId="77777777" w:rsidR="00E933C4" w:rsidRDefault="00E933C4" w:rsidP="00E933C4">
      <w:pPr>
        <w:pStyle w:val="Title"/>
        <w:rPr>
          <w:rFonts w:cs="Arial"/>
          <w:szCs w:val="24"/>
        </w:rPr>
      </w:pPr>
    </w:p>
    <w:p w14:paraId="284BB2B8" w14:textId="77777777" w:rsidR="00E933C4" w:rsidRDefault="00E933C4" w:rsidP="00E933C4">
      <w:pPr>
        <w:pStyle w:val="Title"/>
        <w:rPr>
          <w:rFonts w:cs="Arial"/>
          <w:szCs w:val="24"/>
        </w:rPr>
      </w:pPr>
    </w:p>
    <w:p w14:paraId="7B13F39D" w14:textId="77777777" w:rsidR="00E933C4" w:rsidRDefault="00E933C4" w:rsidP="00E933C4">
      <w:pPr>
        <w:pStyle w:val="Title"/>
        <w:rPr>
          <w:rFonts w:cs="Arial"/>
          <w:szCs w:val="24"/>
        </w:rPr>
      </w:pPr>
    </w:p>
    <w:p w14:paraId="4775C5C5" w14:textId="77777777" w:rsidR="00E933C4" w:rsidRDefault="00E933C4" w:rsidP="00E933C4">
      <w:pPr>
        <w:pStyle w:val="Title"/>
        <w:rPr>
          <w:rFonts w:cs="Arial"/>
          <w:szCs w:val="24"/>
        </w:rPr>
      </w:pPr>
    </w:p>
    <w:p w14:paraId="0C30FA99" w14:textId="77777777" w:rsidR="00E933C4" w:rsidRDefault="00E933C4" w:rsidP="00E933C4">
      <w:pPr>
        <w:pStyle w:val="Title"/>
        <w:rPr>
          <w:rFonts w:cs="Arial"/>
          <w:szCs w:val="24"/>
        </w:rPr>
      </w:pPr>
    </w:p>
    <w:p w14:paraId="4E0A85DD" w14:textId="77777777" w:rsidR="00E933C4" w:rsidRDefault="00E933C4" w:rsidP="00E933C4">
      <w:pPr>
        <w:pStyle w:val="Title"/>
        <w:jc w:val="left"/>
        <w:rPr>
          <w:rFonts w:cs="Arial"/>
          <w:szCs w:val="24"/>
          <w:u w:val="single"/>
        </w:rPr>
      </w:pPr>
      <w:r w:rsidRPr="00E933C4">
        <w:rPr>
          <w:rFonts w:cs="Arial"/>
          <w:szCs w:val="24"/>
          <w:u w:val="single"/>
        </w:rPr>
        <w:t>OVERVIEW</w:t>
      </w:r>
    </w:p>
    <w:p w14:paraId="04BE57AA" w14:textId="77777777" w:rsidR="007F0C8A" w:rsidRDefault="007F0C8A" w:rsidP="00E933C4">
      <w:pPr>
        <w:pStyle w:val="Title"/>
        <w:jc w:val="left"/>
        <w:rPr>
          <w:rFonts w:cs="Arial"/>
          <w:szCs w:val="24"/>
          <w:u w:val="single"/>
        </w:rPr>
      </w:pPr>
    </w:p>
    <w:p w14:paraId="1535C936" w14:textId="77777777" w:rsidR="00E933C4" w:rsidRDefault="00E933C4" w:rsidP="00E933C4">
      <w:pPr>
        <w:pStyle w:val="Title"/>
        <w:jc w:val="both"/>
        <w:rPr>
          <w:rFonts w:cs="Arial"/>
          <w:b w:val="0"/>
          <w:szCs w:val="24"/>
        </w:rPr>
      </w:pPr>
      <w:r>
        <w:rPr>
          <w:rFonts w:cs="Arial"/>
          <w:b w:val="0"/>
          <w:szCs w:val="24"/>
        </w:rPr>
        <w:t>The document provides guidance to managers and staff alike in identifying whether and to what extent, financial assistance is offered to new recruits who may require financial assistance in relocating to York to take up the post.</w:t>
      </w:r>
    </w:p>
    <w:p w14:paraId="4B74D5C9" w14:textId="77777777" w:rsidR="00E933C4" w:rsidRDefault="00E933C4" w:rsidP="00E933C4">
      <w:pPr>
        <w:pStyle w:val="Title"/>
        <w:jc w:val="both"/>
        <w:rPr>
          <w:rFonts w:cs="Arial"/>
          <w:b w:val="0"/>
          <w:szCs w:val="24"/>
        </w:rPr>
      </w:pPr>
    </w:p>
    <w:p w14:paraId="5C3A708F" w14:textId="19E4A4BB" w:rsidR="00E933C4" w:rsidRDefault="00E933C4" w:rsidP="00E933C4">
      <w:pPr>
        <w:pStyle w:val="Title"/>
        <w:jc w:val="both"/>
        <w:rPr>
          <w:rFonts w:cs="Arial"/>
          <w:b w:val="0"/>
          <w:szCs w:val="24"/>
        </w:rPr>
      </w:pPr>
      <w:r>
        <w:rPr>
          <w:rFonts w:cs="Arial"/>
          <w:b w:val="0"/>
          <w:szCs w:val="24"/>
        </w:rPr>
        <w:t xml:space="preserve">The document outlines the </w:t>
      </w:r>
      <w:r w:rsidR="007F0C8A">
        <w:rPr>
          <w:rFonts w:cs="Arial"/>
          <w:b w:val="0"/>
          <w:szCs w:val="24"/>
        </w:rPr>
        <w:t>eligibility</w:t>
      </w:r>
      <w:r>
        <w:rPr>
          <w:rFonts w:cs="Arial"/>
          <w:b w:val="0"/>
          <w:szCs w:val="24"/>
        </w:rPr>
        <w:t xml:space="preserve"> criteria for relocation assistance, the amounts that can be claimed and gives details of how qualifying employees can make a claim. </w:t>
      </w:r>
    </w:p>
    <w:p w14:paraId="73906323" w14:textId="05382151" w:rsidR="004544FE" w:rsidRDefault="004544FE" w:rsidP="00E933C4">
      <w:pPr>
        <w:pStyle w:val="Title"/>
        <w:jc w:val="both"/>
        <w:rPr>
          <w:rFonts w:cs="Arial"/>
          <w:b w:val="0"/>
          <w:szCs w:val="24"/>
        </w:rPr>
      </w:pPr>
    </w:p>
    <w:p w14:paraId="5562CD9B" w14:textId="4F349EE5" w:rsidR="004544FE" w:rsidRPr="00E933C4" w:rsidRDefault="004544FE" w:rsidP="00E933C4">
      <w:pPr>
        <w:pStyle w:val="Title"/>
        <w:jc w:val="both"/>
        <w:rPr>
          <w:rFonts w:cs="Arial"/>
          <w:b w:val="0"/>
          <w:szCs w:val="24"/>
        </w:rPr>
      </w:pPr>
      <w:r>
        <w:rPr>
          <w:rFonts w:cs="Arial"/>
          <w:b w:val="0"/>
          <w:szCs w:val="24"/>
        </w:rPr>
        <w:t>Please note this policy is currently being reviewed.</w:t>
      </w:r>
    </w:p>
    <w:p w14:paraId="48FD1768" w14:textId="77777777" w:rsidR="005C2225" w:rsidRPr="002606E3" w:rsidRDefault="005C2225" w:rsidP="00E933C4">
      <w:pPr>
        <w:pStyle w:val="Title"/>
        <w:jc w:val="both"/>
        <w:rPr>
          <w:rFonts w:cs="Arial"/>
          <w:szCs w:val="24"/>
        </w:rPr>
      </w:pPr>
    </w:p>
    <w:p w14:paraId="3077DB7B" w14:textId="77777777" w:rsidR="005C2225" w:rsidRPr="002606E3" w:rsidRDefault="005C2225" w:rsidP="00B6538F">
      <w:pPr>
        <w:pStyle w:val="Title"/>
        <w:jc w:val="both"/>
        <w:rPr>
          <w:rFonts w:cs="Arial"/>
          <w:szCs w:val="24"/>
        </w:rPr>
      </w:pPr>
    </w:p>
    <w:p w14:paraId="012BCA57" w14:textId="77777777" w:rsidR="005C2225" w:rsidRPr="002606E3" w:rsidRDefault="005C2225" w:rsidP="00B6538F">
      <w:pPr>
        <w:pStyle w:val="BodyText"/>
        <w:jc w:val="both"/>
        <w:rPr>
          <w:rFonts w:cs="Arial"/>
          <w:szCs w:val="24"/>
          <w:u w:val="none"/>
        </w:rPr>
      </w:pPr>
      <w:r w:rsidRPr="002606E3">
        <w:rPr>
          <w:rFonts w:cs="Arial"/>
          <w:szCs w:val="24"/>
          <w:u w:val="none"/>
        </w:rPr>
        <w:t xml:space="preserve"> </w:t>
      </w:r>
    </w:p>
    <w:p w14:paraId="07FE181E" w14:textId="77777777" w:rsidR="00603262" w:rsidRPr="002606E3" w:rsidRDefault="00603262" w:rsidP="00B6538F">
      <w:pPr>
        <w:pStyle w:val="BodyText"/>
        <w:jc w:val="both"/>
        <w:rPr>
          <w:rFonts w:cs="Arial"/>
          <w:szCs w:val="24"/>
          <w:u w:val="none"/>
          <w:lang w:val="en-US"/>
        </w:rPr>
      </w:pPr>
    </w:p>
    <w:p w14:paraId="39EFE654" w14:textId="77777777" w:rsidR="005C2225" w:rsidRPr="002606E3" w:rsidRDefault="005C2225" w:rsidP="00B6538F">
      <w:pPr>
        <w:jc w:val="both"/>
        <w:rPr>
          <w:rFonts w:ascii="Arial" w:hAnsi="Arial" w:cs="Arial"/>
          <w:lang w:val="en-US"/>
        </w:rPr>
      </w:pPr>
    </w:p>
    <w:p w14:paraId="43640908" w14:textId="77777777" w:rsidR="005C2225" w:rsidRPr="002606E3" w:rsidRDefault="005C2225" w:rsidP="00B6538F">
      <w:pPr>
        <w:jc w:val="both"/>
        <w:rPr>
          <w:rFonts w:ascii="Arial" w:hAnsi="Arial" w:cs="Arial"/>
          <w:lang w:val="en-US"/>
        </w:rPr>
      </w:pPr>
    </w:p>
    <w:p w14:paraId="6FBB5843" w14:textId="77777777" w:rsidR="005C2225" w:rsidRDefault="005C2225" w:rsidP="00B6538F">
      <w:pPr>
        <w:jc w:val="both"/>
        <w:rPr>
          <w:rFonts w:ascii="Arial" w:hAnsi="Arial" w:cs="Arial"/>
          <w:lang w:val="en-US"/>
        </w:rPr>
      </w:pPr>
    </w:p>
    <w:p w14:paraId="0135F2D0" w14:textId="77777777" w:rsidR="0092480A" w:rsidRDefault="003A5C37" w:rsidP="007F0C8A">
      <w:pPr>
        <w:numPr>
          <w:ilvl w:val="0"/>
          <w:numId w:val="22"/>
        </w:numPr>
        <w:jc w:val="both"/>
        <w:rPr>
          <w:rFonts w:ascii="Arial" w:hAnsi="Arial" w:cs="Arial"/>
          <w:b/>
          <w:u w:val="single"/>
          <w:lang w:val="en-US"/>
        </w:rPr>
      </w:pPr>
      <w:r>
        <w:rPr>
          <w:rFonts w:ascii="Arial" w:hAnsi="Arial" w:cs="Arial"/>
          <w:b/>
          <w:u w:val="single"/>
          <w:lang w:val="en-US"/>
        </w:rPr>
        <w:t>INTRODUCTION</w:t>
      </w:r>
    </w:p>
    <w:p w14:paraId="0DB0BB68" w14:textId="77777777" w:rsidR="007F0C8A" w:rsidRPr="0092480A" w:rsidRDefault="007F0C8A" w:rsidP="007F0C8A">
      <w:pPr>
        <w:jc w:val="both"/>
        <w:rPr>
          <w:rFonts w:ascii="Arial" w:hAnsi="Arial" w:cs="Arial"/>
          <w:b/>
          <w:u w:val="single"/>
          <w:lang w:val="en-US"/>
        </w:rPr>
      </w:pPr>
    </w:p>
    <w:p w14:paraId="50122DD8" w14:textId="77777777" w:rsidR="005C2225" w:rsidRDefault="005C2225" w:rsidP="00B6538F">
      <w:pPr>
        <w:jc w:val="both"/>
        <w:rPr>
          <w:rFonts w:ascii="Arial" w:hAnsi="Arial" w:cs="Arial"/>
          <w:lang w:val="en-US"/>
        </w:rPr>
      </w:pPr>
    </w:p>
    <w:p w14:paraId="64758B20" w14:textId="77777777" w:rsidR="00E933C4" w:rsidRPr="007F0C8A" w:rsidRDefault="00E933C4" w:rsidP="00887F1F">
      <w:pPr>
        <w:numPr>
          <w:ilvl w:val="1"/>
          <w:numId w:val="21"/>
        </w:numPr>
        <w:ind w:left="709" w:hanging="709"/>
        <w:jc w:val="both"/>
        <w:rPr>
          <w:rFonts w:ascii="Arial" w:hAnsi="Arial" w:cs="Arial"/>
          <w:lang w:val="en-US"/>
        </w:rPr>
      </w:pPr>
      <w:r w:rsidRPr="007F0C8A">
        <w:rPr>
          <w:rFonts w:ascii="Arial" w:hAnsi="Arial" w:cs="Arial"/>
          <w:lang w:val="en-US"/>
        </w:rPr>
        <w:t xml:space="preserve">City of York Council recognises that in order to recruit high caliber staff </w:t>
      </w:r>
      <w:r w:rsidR="00554A34" w:rsidRPr="007F0C8A">
        <w:rPr>
          <w:rFonts w:ascii="Arial" w:hAnsi="Arial" w:cs="Arial"/>
          <w:lang w:val="en-US"/>
        </w:rPr>
        <w:t xml:space="preserve">or recruit to hard to fill roles, </w:t>
      </w:r>
      <w:r w:rsidRPr="007F0C8A">
        <w:rPr>
          <w:rFonts w:ascii="Arial" w:hAnsi="Arial" w:cs="Arial"/>
          <w:lang w:val="en-US"/>
        </w:rPr>
        <w:t xml:space="preserve">it is </w:t>
      </w:r>
      <w:r w:rsidR="009855C7" w:rsidRPr="007F0C8A">
        <w:rPr>
          <w:rFonts w:ascii="Arial" w:hAnsi="Arial" w:cs="Arial"/>
          <w:lang w:val="en-US"/>
        </w:rPr>
        <w:t xml:space="preserve">sometimes </w:t>
      </w:r>
      <w:r w:rsidRPr="007F0C8A">
        <w:rPr>
          <w:rFonts w:ascii="Arial" w:hAnsi="Arial" w:cs="Arial"/>
          <w:lang w:val="en-US"/>
        </w:rPr>
        <w:t xml:space="preserve">necessary to </w:t>
      </w:r>
      <w:r w:rsidR="00953024" w:rsidRPr="007F0C8A">
        <w:rPr>
          <w:rFonts w:ascii="Arial" w:hAnsi="Arial" w:cs="Arial"/>
          <w:lang w:val="en-US"/>
        </w:rPr>
        <w:t xml:space="preserve">offer </w:t>
      </w:r>
      <w:r w:rsidRPr="007F0C8A">
        <w:rPr>
          <w:rFonts w:ascii="Arial" w:hAnsi="Arial" w:cs="Arial"/>
          <w:lang w:val="en-US"/>
        </w:rPr>
        <w:t xml:space="preserve">financial assistance </w:t>
      </w:r>
      <w:r w:rsidR="00953024" w:rsidRPr="007F0C8A">
        <w:rPr>
          <w:rFonts w:ascii="Arial" w:hAnsi="Arial" w:cs="Arial"/>
          <w:lang w:val="en-US"/>
        </w:rPr>
        <w:t xml:space="preserve">to facilitate </w:t>
      </w:r>
      <w:r w:rsidRPr="007F0C8A">
        <w:rPr>
          <w:rFonts w:ascii="Arial" w:hAnsi="Arial" w:cs="Arial"/>
          <w:lang w:val="en-US"/>
        </w:rPr>
        <w:t>relocat</w:t>
      </w:r>
      <w:r w:rsidR="00953024" w:rsidRPr="007F0C8A">
        <w:rPr>
          <w:rFonts w:ascii="Arial" w:hAnsi="Arial" w:cs="Arial"/>
          <w:lang w:val="en-US"/>
        </w:rPr>
        <w:t xml:space="preserve">ion </w:t>
      </w:r>
      <w:r w:rsidRPr="007F0C8A">
        <w:rPr>
          <w:rFonts w:ascii="Arial" w:hAnsi="Arial" w:cs="Arial"/>
          <w:lang w:val="en-US"/>
        </w:rPr>
        <w:t xml:space="preserve">to York </w:t>
      </w:r>
      <w:r w:rsidR="00953024" w:rsidRPr="007F0C8A">
        <w:rPr>
          <w:rFonts w:ascii="Arial" w:hAnsi="Arial" w:cs="Arial"/>
          <w:lang w:val="en-US"/>
        </w:rPr>
        <w:t>or its surrounding area</w:t>
      </w:r>
      <w:r w:rsidR="00554A34" w:rsidRPr="007F0C8A">
        <w:rPr>
          <w:rFonts w:ascii="Arial" w:hAnsi="Arial" w:cs="Arial"/>
          <w:lang w:val="en-US"/>
        </w:rPr>
        <w:t>.</w:t>
      </w:r>
      <w:r w:rsidR="00953024" w:rsidRPr="007F0C8A">
        <w:rPr>
          <w:rFonts w:ascii="Arial" w:hAnsi="Arial" w:cs="Arial"/>
          <w:lang w:val="en-US"/>
        </w:rPr>
        <w:t xml:space="preserve"> </w:t>
      </w:r>
      <w:r w:rsidR="00554A34" w:rsidRPr="007F0C8A">
        <w:rPr>
          <w:rFonts w:ascii="Arial" w:hAnsi="Arial" w:cs="Arial"/>
          <w:lang w:val="en-US"/>
        </w:rPr>
        <w:t>T</w:t>
      </w:r>
      <w:r w:rsidR="00930DDB" w:rsidRPr="007F0C8A">
        <w:rPr>
          <w:rFonts w:ascii="Arial" w:hAnsi="Arial" w:cs="Arial"/>
          <w:lang w:val="en-US"/>
        </w:rPr>
        <w:t>he</w:t>
      </w:r>
      <w:r w:rsidRPr="007F0C8A">
        <w:rPr>
          <w:rFonts w:ascii="Arial" w:hAnsi="Arial" w:cs="Arial"/>
          <w:lang w:val="en-US"/>
        </w:rPr>
        <w:t xml:space="preserve"> purpose of this policy is to provide clear guidance to managers and staff alike in identifying whether, and to what extent, financial assistance should be offered.  </w:t>
      </w:r>
    </w:p>
    <w:p w14:paraId="0C673015" w14:textId="77777777" w:rsidR="00887F1F" w:rsidRPr="007F0C8A" w:rsidRDefault="00887F1F" w:rsidP="00887F1F">
      <w:pPr>
        <w:jc w:val="both"/>
        <w:rPr>
          <w:rFonts w:ascii="Arial" w:hAnsi="Arial" w:cs="Arial"/>
          <w:lang w:val="en-US"/>
        </w:rPr>
      </w:pPr>
    </w:p>
    <w:p w14:paraId="6DAC46DB" w14:textId="77777777" w:rsidR="00554A34" w:rsidRPr="007F0C8A" w:rsidRDefault="00554A34" w:rsidP="00887F1F">
      <w:pPr>
        <w:numPr>
          <w:ilvl w:val="1"/>
          <w:numId w:val="21"/>
        </w:numPr>
        <w:ind w:left="709" w:hanging="709"/>
        <w:jc w:val="both"/>
        <w:rPr>
          <w:rFonts w:ascii="Arial" w:hAnsi="Arial" w:cs="Arial"/>
          <w:lang w:val="en-US"/>
        </w:rPr>
      </w:pPr>
      <w:r w:rsidRPr="007F0C8A">
        <w:rPr>
          <w:rFonts w:ascii="Arial" w:hAnsi="Arial" w:cs="Arial"/>
          <w:lang w:val="en-US"/>
        </w:rPr>
        <w:t xml:space="preserve">Managers who wish to offer relocation assistance for a particular post should submit a business case outlining the reason for the request to the Head of HR prior to advertising. </w:t>
      </w:r>
    </w:p>
    <w:p w14:paraId="0527265D" w14:textId="77777777" w:rsidR="00887F1F" w:rsidRPr="007F0C8A" w:rsidRDefault="00887F1F" w:rsidP="00887F1F">
      <w:pPr>
        <w:pStyle w:val="ListParagraph"/>
        <w:spacing w:after="0" w:line="240" w:lineRule="auto"/>
        <w:rPr>
          <w:rFonts w:ascii="Arial" w:hAnsi="Arial" w:cs="Arial"/>
          <w:lang w:val="en-US"/>
        </w:rPr>
      </w:pPr>
    </w:p>
    <w:p w14:paraId="49F7795A" w14:textId="77777777" w:rsidR="00554A34" w:rsidRPr="007F0C8A" w:rsidRDefault="00554A34" w:rsidP="007F0C8A">
      <w:pPr>
        <w:numPr>
          <w:ilvl w:val="1"/>
          <w:numId w:val="21"/>
        </w:numPr>
        <w:ind w:left="709" w:hanging="709"/>
        <w:jc w:val="both"/>
        <w:rPr>
          <w:rFonts w:ascii="Arial" w:hAnsi="Arial" w:cs="Arial"/>
          <w:lang w:val="en-US"/>
        </w:rPr>
      </w:pPr>
      <w:r w:rsidRPr="007F0C8A">
        <w:rPr>
          <w:rFonts w:ascii="Arial" w:hAnsi="Arial" w:cs="Arial"/>
          <w:lang w:val="en-US"/>
        </w:rPr>
        <w:t xml:space="preserve">If approved the </w:t>
      </w:r>
      <w:r w:rsidR="00887F1F" w:rsidRPr="007F0C8A">
        <w:rPr>
          <w:rFonts w:ascii="Arial" w:hAnsi="Arial" w:cs="Arial"/>
          <w:lang w:val="en-US"/>
        </w:rPr>
        <w:t xml:space="preserve">job </w:t>
      </w:r>
      <w:r w:rsidRPr="007F0C8A">
        <w:rPr>
          <w:rFonts w:ascii="Arial" w:hAnsi="Arial" w:cs="Arial"/>
          <w:lang w:val="en-US"/>
        </w:rPr>
        <w:t>advert will include reference to relocation assistance being available for the successful candidate.</w:t>
      </w:r>
    </w:p>
    <w:p w14:paraId="35F75B0C" w14:textId="77777777" w:rsidR="00887F1F" w:rsidRPr="007F0C8A" w:rsidRDefault="00887F1F" w:rsidP="00887F1F">
      <w:pPr>
        <w:pStyle w:val="ListParagraph"/>
        <w:spacing w:after="0" w:line="240" w:lineRule="auto"/>
        <w:rPr>
          <w:rFonts w:ascii="Arial" w:hAnsi="Arial" w:cs="Arial"/>
          <w:lang w:val="en-US"/>
        </w:rPr>
      </w:pPr>
    </w:p>
    <w:p w14:paraId="6D6C9DAB" w14:textId="77777777" w:rsidR="009855C7" w:rsidRPr="007F0C8A" w:rsidRDefault="00E933C4" w:rsidP="00887F1F">
      <w:pPr>
        <w:ind w:left="720" w:hanging="720"/>
        <w:rPr>
          <w:rFonts w:ascii="Arial" w:hAnsi="Arial" w:cs="Arial"/>
          <w:lang w:val="en-US"/>
        </w:rPr>
      </w:pPr>
      <w:r w:rsidRPr="007F0C8A">
        <w:rPr>
          <w:rFonts w:ascii="Arial" w:hAnsi="Arial" w:cs="Arial"/>
          <w:lang w:val="en-US"/>
        </w:rPr>
        <w:t>1.</w:t>
      </w:r>
      <w:r w:rsidR="00554A34" w:rsidRPr="007F0C8A">
        <w:rPr>
          <w:rFonts w:ascii="Arial" w:hAnsi="Arial" w:cs="Arial"/>
          <w:lang w:val="en-US"/>
        </w:rPr>
        <w:t>4</w:t>
      </w:r>
      <w:r w:rsidRPr="007F0C8A">
        <w:rPr>
          <w:rFonts w:ascii="Arial" w:hAnsi="Arial" w:cs="Arial"/>
          <w:lang w:val="en-US"/>
        </w:rPr>
        <w:t xml:space="preserve"> </w:t>
      </w:r>
      <w:r w:rsidRPr="007F0C8A">
        <w:rPr>
          <w:rFonts w:ascii="Arial" w:hAnsi="Arial" w:cs="Arial"/>
          <w:lang w:val="en-US"/>
        </w:rPr>
        <w:tab/>
        <w:t>The provisions of this policy are available to new members of staff who apply for posts</w:t>
      </w:r>
      <w:r w:rsidR="00554A34" w:rsidRPr="007F0C8A">
        <w:rPr>
          <w:rFonts w:ascii="Arial" w:hAnsi="Arial" w:cs="Arial"/>
          <w:lang w:val="en-US"/>
        </w:rPr>
        <w:t xml:space="preserve"> for which approval has been given</w:t>
      </w:r>
      <w:r w:rsidR="00887F1F" w:rsidRPr="007F0C8A">
        <w:rPr>
          <w:rFonts w:ascii="Arial" w:hAnsi="Arial" w:cs="Arial"/>
          <w:lang w:val="en-US"/>
        </w:rPr>
        <w:t>,</w:t>
      </w:r>
      <w:r w:rsidR="00554A34" w:rsidRPr="007F0C8A">
        <w:rPr>
          <w:rFonts w:ascii="Arial" w:hAnsi="Arial" w:cs="Arial"/>
          <w:lang w:val="en-US"/>
        </w:rPr>
        <w:t xml:space="preserve"> subject to </w:t>
      </w:r>
      <w:r w:rsidR="00887F1F" w:rsidRPr="007F0C8A">
        <w:rPr>
          <w:rFonts w:ascii="Arial" w:hAnsi="Arial" w:cs="Arial"/>
          <w:lang w:val="en-US"/>
        </w:rPr>
        <w:t>meeting</w:t>
      </w:r>
      <w:r w:rsidR="00554A34" w:rsidRPr="007F0C8A">
        <w:rPr>
          <w:rFonts w:ascii="Arial" w:hAnsi="Arial" w:cs="Arial"/>
          <w:lang w:val="en-US"/>
        </w:rPr>
        <w:t xml:space="preserve"> the </w:t>
      </w:r>
      <w:r w:rsidR="005E44E8" w:rsidRPr="007F0C8A">
        <w:rPr>
          <w:rFonts w:ascii="Arial" w:hAnsi="Arial" w:cs="Arial"/>
          <w:lang w:val="en-US"/>
        </w:rPr>
        <w:t>eligibility criteria.</w:t>
      </w:r>
      <w:r w:rsidR="009855C7" w:rsidRPr="007F0C8A">
        <w:rPr>
          <w:rFonts w:ascii="Arial" w:hAnsi="Arial" w:cs="Arial"/>
          <w:lang w:val="en-US"/>
        </w:rPr>
        <w:t xml:space="preserve"> </w:t>
      </w:r>
    </w:p>
    <w:p w14:paraId="7AE99FCE" w14:textId="77777777" w:rsidR="001633E0" w:rsidRPr="007F0C8A" w:rsidRDefault="001633E0" w:rsidP="00887F1F">
      <w:pPr>
        <w:ind w:left="720" w:hanging="720"/>
        <w:rPr>
          <w:rFonts w:ascii="Arial" w:hAnsi="Arial" w:cs="Arial"/>
          <w:lang w:val="en-US"/>
        </w:rPr>
      </w:pPr>
    </w:p>
    <w:p w14:paraId="6FA4973F" w14:textId="77777777" w:rsidR="00E933C4" w:rsidRPr="007F0C8A" w:rsidRDefault="00E933C4" w:rsidP="00887F1F">
      <w:pPr>
        <w:ind w:left="720" w:hanging="720"/>
        <w:rPr>
          <w:rFonts w:ascii="Arial" w:hAnsi="Arial" w:cs="Arial"/>
          <w:lang w:val="en-US"/>
        </w:rPr>
      </w:pPr>
      <w:r w:rsidRPr="007F0C8A">
        <w:rPr>
          <w:rFonts w:ascii="Arial" w:hAnsi="Arial" w:cs="Arial"/>
          <w:lang w:val="en-US"/>
        </w:rPr>
        <w:t>1.</w:t>
      </w:r>
      <w:r w:rsidR="007F0C8A" w:rsidRPr="007F0C8A">
        <w:rPr>
          <w:rFonts w:ascii="Arial" w:hAnsi="Arial" w:cs="Arial"/>
          <w:lang w:val="en-US"/>
        </w:rPr>
        <w:t>5</w:t>
      </w:r>
      <w:r w:rsidR="009855C7" w:rsidRPr="007F0C8A">
        <w:rPr>
          <w:rFonts w:ascii="Arial" w:hAnsi="Arial" w:cs="Arial"/>
          <w:lang w:val="en-US"/>
        </w:rPr>
        <w:tab/>
      </w:r>
      <w:r w:rsidRPr="007F0C8A">
        <w:rPr>
          <w:rFonts w:ascii="Arial" w:hAnsi="Arial" w:cs="Arial"/>
          <w:lang w:val="en-US"/>
        </w:rPr>
        <w:t xml:space="preserve">Any queries concerning any aspect of this policy should be raised in the first instance with a member of the HR team. </w:t>
      </w:r>
    </w:p>
    <w:p w14:paraId="184B3E01" w14:textId="77777777" w:rsidR="00E933C4" w:rsidRPr="009855C7" w:rsidRDefault="00E933C4" w:rsidP="009855C7">
      <w:pPr>
        <w:ind w:left="720"/>
        <w:rPr>
          <w:rFonts w:ascii="Arial" w:hAnsi="Arial" w:cs="Arial"/>
          <w:lang w:val="en-US"/>
        </w:rPr>
      </w:pPr>
    </w:p>
    <w:p w14:paraId="1996786B" w14:textId="77777777" w:rsidR="009855C7" w:rsidRDefault="009855C7" w:rsidP="009855C7">
      <w:pPr>
        <w:jc w:val="both"/>
        <w:rPr>
          <w:rFonts w:ascii="Arial" w:hAnsi="Arial" w:cs="Arial"/>
          <w:b/>
          <w:u w:val="single"/>
          <w:lang w:val="en-US"/>
        </w:rPr>
      </w:pPr>
      <w:r>
        <w:rPr>
          <w:rFonts w:ascii="Arial" w:hAnsi="Arial" w:cs="Arial"/>
          <w:b/>
          <w:lang w:val="en-US"/>
        </w:rPr>
        <w:t>3.0</w:t>
      </w:r>
      <w:r>
        <w:rPr>
          <w:rFonts w:ascii="Arial" w:hAnsi="Arial" w:cs="Arial"/>
          <w:b/>
          <w:lang w:val="en-US"/>
        </w:rPr>
        <w:tab/>
      </w:r>
      <w:r>
        <w:rPr>
          <w:rFonts w:ascii="Arial" w:hAnsi="Arial" w:cs="Arial"/>
          <w:b/>
          <w:u w:val="single"/>
          <w:lang w:val="en-US"/>
        </w:rPr>
        <w:t xml:space="preserve">ELIGIBILITY </w:t>
      </w:r>
    </w:p>
    <w:p w14:paraId="3C96625C" w14:textId="77777777" w:rsidR="009855C7" w:rsidRDefault="009855C7" w:rsidP="009855C7">
      <w:pPr>
        <w:jc w:val="both"/>
        <w:rPr>
          <w:rFonts w:ascii="Arial" w:hAnsi="Arial" w:cs="Arial"/>
          <w:b/>
          <w:u w:val="single"/>
          <w:lang w:val="en-US"/>
        </w:rPr>
      </w:pPr>
    </w:p>
    <w:p w14:paraId="704833D1" w14:textId="77777777" w:rsidR="00953024" w:rsidRPr="009855C7" w:rsidRDefault="00953024" w:rsidP="0092480A">
      <w:pPr>
        <w:ind w:left="720" w:hanging="720"/>
        <w:rPr>
          <w:rFonts w:ascii="Arial" w:hAnsi="Arial" w:cs="Arial"/>
          <w:lang w:val="en-US"/>
        </w:rPr>
      </w:pPr>
      <w:r>
        <w:rPr>
          <w:rFonts w:ascii="Arial" w:hAnsi="Arial" w:cs="Arial"/>
          <w:lang w:val="en-US"/>
        </w:rPr>
        <w:t>3.</w:t>
      </w:r>
      <w:r w:rsidR="009855C7" w:rsidRPr="009855C7">
        <w:rPr>
          <w:rFonts w:ascii="Arial" w:hAnsi="Arial" w:cs="Arial"/>
          <w:lang w:val="en-US"/>
        </w:rPr>
        <w:t xml:space="preserve">1 </w:t>
      </w:r>
      <w:r>
        <w:rPr>
          <w:rFonts w:ascii="Arial" w:hAnsi="Arial" w:cs="Arial"/>
          <w:lang w:val="en-US"/>
        </w:rPr>
        <w:tab/>
      </w:r>
      <w:r w:rsidR="009855C7" w:rsidRPr="009855C7">
        <w:rPr>
          <w:rFonts w:ascii="Arial" w:hAnsi="Arial" w:cs="Arial"/>
          <w:lang w:val="en-US"/>
        </w:rPr>
        <w:t xml:space="preserve">If the new employee is buying and selling property, </w:t>
      </w:r>
      <w:r>
        <w:rPr>
          <w:rFonts w:ascii="Arial" w:hAnsi="Arial" w:cs="Arial"/>
          <w:lang w:val="en-US"/>
        </w:rPr>
        <w:t>a</w:t>
      </w:r>
      <w:r w:rsidR="0092480A">
        <w:rPr>
          <w:rFonts w:ascii="Arial" w:hAnsi="Arial" w:cs="Arial"/>
          <w:lang w:val="en-US"/>
        </w:rPr>
        <w:t xml:space="preserve"> </w:t>
      </w:r>
      <w:r w:rsidRPr="009855C7">
        <w:rPr>
          <w:rFonts w:ascii="Arial" w:hAnsi="Arial" w:cs="Arial"/>
          <w:lang w:val="en-US"/>
        </w:rPr>
        <w:t>M</w:t>
      </w:r>
      <w:r w:rsidR="009855C7" w:rsidRPr="009855C7">
        <w:rPr>
          <w:rFonts w:ascii="Arial" w:hAnsi="Arial" w:cs="Arial"/>
          <w:lang w:val="en-US"/>
        </w:rPr>
        <w:t>aximum</w:t>
      </w:r>
      <w:r>
        <w:rPr>
          <w:rFonts w:ascii="Arial" w:hAnsi="Arial" w:cs="Arial"/>
          <w:lang w:val="en-US"/>
        </w:rPr>
        <w:t xml:space="preserve"> </w:t>
      </w:r>
      <w:r w:rsidR="009855C7" w:rsidRPr="009855C7">
        <w:rPr>
          <w:rFonts w:ascii="Arial" w:hAnsi="Arial" w:cs="Arial"/>
          <w:lang w:val="en-US"/>
        </w:rPr>
        <w:t xml:space="preserve">of </w:t>
      </w:r>
      <w:r>
        <w:rPr>
          <w:rFonts w:ascii="Arial" w:hAnsi="Arial" w:cs="Arial"/>
          <w:lang w:val="en-US"/>
        </w:rPr>
        <w:t>£</w:t>
      </w:r>
      <w:r w:rsidR="00A82F49">
        <w:rPr>
          <w:rFonts w:ascii="Arial" w:hAnsi="Arial" w:cs="Arial"/>
          <w:i/>
          <w:lang w:val="en-US"/>
        </w:rPr>
        <w:t>7,</w:t>
      </w:r>
      <w:r w:rsidR="00D621F6">
        <w:rPr>
          <w:rFonts w:ascii="Arial" w:hAnsi="Arial" w:cs="Arial"/>
          <w:i/>
          <w:lang w:val="en-US"/>
        </w:rPr>
        <w:t>719</w:t>
      </w:r>
      <w:r w:rsidR="009855C7" w:rsidRPr="009855C7">
        <w:rPr>
          <w:rFonts w:ascii="Arial" w:hAnsi="Arial" w:cs="Arial"/>
          <w:lang w:val="en-US"/>
        </w:rPr>
        <w:t xml:space="preserve"> (inc. VAT) (£</w:t>
      </w:r>
      <w:r w:rsidR="00A82F49">
        <w:rPr>
          <w:rFonts w:ascii="Arial" w:hAnsi="Arial" w:cs="Arial"/>
          <w:i/>
          <w:lang w:val="en-US"/>
        </w:rPr>
        <w:t>3,</w:t>
      </w:r>
      <w:r w:rsidR="00D621F6">
        <w:rPr>
          <w:rFonts w:ascii="Arial" w:hAnsi="Arial" w:cs="Arial"/>
          <w:i/>
          <w:lang w:val="en-US"/>
        </w:rPr>
        <w:t>860</w:t>
      </w:r>
      <w:r w:rsidR="009855C7" w:rsidRPr="009855C7">
        <w:rPr>
          <w:rFonts w:ascii="Arial" w:hAnsi="Arial" w:cs="Arial"/>
          <w:lang w:val="en-US"/>
        </w:rPr>
        <w:t xml:space="preserve"> inc. VAT if only buying </w:t>
      </w:r>
      <w:r w:rsidRPr="009855C7">
        <w:rPr>
          <w:rFonts w:ascii="Arial" w:hAnsi="Arial" w:cs="Arial"/>
          <w:lang w:val="en-US"/>
        </w:rPr>
        <w:t xml:space="preserve">or selling) is available to cover the costs incurred in relocating to York and specified in </w:t>
      </w:r>
      <w:r w:rsidR="00D4240E">
        <w:rPr>
          <w:rFonts w:ascii="Arial" w:hAnsi="Arial" w:cs="Arial"/>
          <w:lang w:val="en-US"/>
        </w:rPr>
        <w:t xml:space="preserve">section </w:t>
      </w:r>
      <w:r>
        <w:rPr>
          <w:rFonts w:ascii="Arial" w:hAnsi="Arial" w:cs="Arial"/>
          <w:lang w:val="en-US"/>
        </w:rPr>
        <w:t>4</w:t>
      </w:r>
      <w:r w:rsidRPr="009855C7">
        <w:rPr>
          <w:rFonts w:ascii="Arial" w:hAnsi="Arial" w:cs="Arial"/>
          <w:lang w:val="en-US"/>
        </w:rPr>
        <w:t xml:space="preserve"> of this policy, ‘reimbursable costs’. Temporary Rent Allowance is also payable in these circumstances (see section 5). </w:t>
      </w:r>
    </w:p>
    <w:p w14:paraId="1CF8D54F" w14:textId="77777777" w:rsidR="00953024" w:rsidRPr="009855C7" w:rsidRDefault="00953024" w:rsidP="00953024">
      <w:pPr>
        <w:ind w:left="720"/>
        <w:rPr>
          <w:rFonts w:ascii="Arial" w:hAnsi="Arial" w:cs="Arial"/>
          <w:lang w:val="en-US"/>
        </w:rPr>
      </w:pPr>
    </w:p>
    <w:p w14:paraId="111BFF42" w14:textId="77777777" w:rsidR="009855C7" w:rsidRPr="009855C7" w:rsidRDefault="009855C7" w:rsidP="0092480A">
      <w:pPr>
        <w:ind w:left="720" w:hanging="720"/>
        <w:jc w:val="both"/>
        <w:rPr>
          <w:rFonts w:ascii="Arial" w:hAnsi="Arial" w:cs="Arial"/>
          <w:lang w:val="en-US"/>
        </w:rPr>
      </w:pPr>
      <w:r w:rsidRPr="009855C7">
        <w:rPr>
          <w:rFonts w:ascii="Arial" w:hAnsi="Arial" w:cs="Arial"/>
          <w:lang w:val="en-US"/>
        </w:rPr>
        <w:t>3.2</w:t>
      </w:r>
      <w:r w:rsidR="00D4240E">
        <w:rPr>
          <w:rFonts w:ascii="Arial" w:hAnsi="Arial" w:cs="Arial"/>
          <w:lang w:val="en-US"/>
        </w:rPr>
        <w:t xml:space="preserve">    </w:t>
      </w:r>
      <w:r w:rsidRPr="009855C7">
        <w:rPr>
          <w:rFonts w:ascii="Arial" w:hAnsi="Arial" w:cs="Arial"/>
          <w:lang w:val="en-US"/>
        </w:rPr>
        <w:t xml:space="preserve">If the new employee is moving from rented property to rented property and intending to buy a property, </w:t>
      </w:r>
      <w:r w:rsidR="00D4240E">
        <w:rPr>
          <w:rFonts w:ascii="Arial" w:hAnsi="Arial" w:cs="Arial"/>
          <w:lang w:val="en-US"/>
        </w:rPr>
        <w:t xml:space="preserve">a </w:t>
      </w:r>
      <w:r w:rsidRPr="009855C7">
        <w:rPr>
          <w:rFonts w:ascii="Arial" w:hAnsi="Arial" w:cs="Arial"/>
          <w:lang w:val="en-US"/>
        </w:rPr>
        <w:t>maximum of £</w:t>
      </w:r>
      <w:r w:rsidR="00A82F49">
        <w:rPr>
          <w:rFonts w:ascii="Arial" w:hAnsi="Arial" w:cs="Arial"/>
          <w:i/>
          <w:lang w:val="en-US"/>
        </w:rPr>
        <w:t>5,</w:t>
      </w:r>
      <w:r w:rsidR="00D621F6">
        <w:rPr>
          <w:rFonts w:ascii="Arial" w:hAnsi="Arial" w:cs="Arial"/>
          <w:i/>
          <w:lang w:val="en-US"/>
        </w:rPr>
        <w:t>7</w:t>
      </w:r>
      <w:r w:rsidR="00A82F49">
        <w:rPr>
          <w:rFonts w:ascii="Arial" w:hAnsi="Arial" w:cs="Arial"/>
          <w:i/>
          <w:lang w:val="en-US"/>
        </w:rPr>
        <w:t>85</w:t>
      </w:r>
      <w:r w:rsidRPr="009855C7">
        <w:rPr>
          <w:rFonts w:ascii="Arial" w:hAnsi="Arial" w:cs="Arial"/>
          <w:lang w:val="en-US"/>
        </w:rPr>
        <w:t xml:space="preserve"> including VAT (</w:t>
      </w:r>
      <w:r w:rsidR="00930DDB" w:rsidRPr="009855C7">
        <w:rPr>
          <w:rFonts w:ascii="Arial" w:hAnsi="Arial" w:cs="Arial"/>
          <w:lang w:val="en-US"/>
        </w:rPr>
        <w:t>i.e.</w:t>
      </w:r>
      <w:r w:rsidRPr="009855C7">
        <w:rPr>
          <w:rFonts w:ascii="Arial" w:hAnsi="Arial" w:cs="Arial"/>
          <w:lang w:val="en-US"/>
        </w:rPr>
        <w:t xml:space="preserve"> </w:t>
      </w:r>
      <w:r w:rsidR="00D4240E">
        <w:rPr>
          <w:rFonts w:ascii="Arial" w:hAnsi="Arial" w:cs="Arial"/>
          <w:lang w:val="en-US"/>
        </w:rPr>
        <w:t>C</w:t>
      </w:r>
      <w:r w:rsidRPr="009855C7">
        <w:rPr>
          <w:rFonts w:ascii="Arial" w:hAnsi="Arial" w:cs="Arial"/>
          <w:lang w:val="en-US"/>
        </w:rPr>
        <w:t>+</w:t>
      </w:r>
      <w:r w:rsidR="00D4240E">
        <w:rPr>
          <w:rFonts w:ascii="Arial" w:hAnsi="Arial" w:cs="Arial"/>
          <w:lang w:val="en-US"/>
        </w:rPr>
        <w:t>E</w:t>
      </w:r>
      <w:r w:rsidRPr="009855C7">
        <w:rPr>
          <w:rFonts w:ascii="Arial" w:hAnsi="Arial" w:cs="Arial"/>
          <w:lang w:val="en-US"/>
        </w:rPr>
        <w:t xml:space="preserve"> below) can be claimed to cover reimbursable costs. </w:t>
      </w:r>
    </w:p>
    <w:p w14:paraId="7A1C4C5B" w14:textId="77777777" w:rsidR="009855C7" w:rsidRPr="009855C7" w:rsidRDefault="009855C7" w:rsidP="009855C7">
      <w:pPr>
        <w:jc w:val="both"/>
        <w:rPr>
          <w:rFonts w:ascii="Arial" w:hAnsi="Arial" w:cs="Arial"/>
          <w:lang w:val="en-US"/>
        </w:rPr>
      </w:pPr>
    </w:p>
    <w:p w14:paraId="2AAA46E8" w14:textId="77777777" w:rsidR="009855C7" w:rsidRPr="00D4240E" w:rsidRDefault="00930DDB" w:rsidP="00E22ABD">
      <w:pPr>
        <w:ind w:left="709" w:firstLine="11"/>
        <w:jc w:val="both"/>
        <w:rPr>
          <w:rFonts w:ascii="Arial" w:hAnsi="Arial" w:cs="Arial"/>
          <w:i/>
          <w:lang w:val="en-US"/>
        </w:rPr>
      </w:pPr>
      <w:r w:rsidRPr="00D4240E">
        <w:rPr>
          <w:rFonts w:ascii="Arial" w:hAnsi="Arial" w:cs="Arial"/>
          <w:i/>
          <w:lang w:val="en-US"/>
        </w:rPr>
        <w:t>Note:</w:t>
      </w:r>
      <w:r w:rsidR="009855C7" w:rsidRPr="00D4240E">
        <w:rPr>
          <w:rFonts w:ascii="Arial" w:hAnsi="Arial" w:cs="Arial"/>
          <w:i/>
          <w:lang w:val="en-US"/>
        </w:rPr>
        <w:t xml:space="preserve"> to meet this criteria, the</w:t>
      </w:r>
      <w:r w:rsidR="00D4240E">
        <w:rPr>
          <w:rFonts w:ascii="Arial" w:hAnsi="Arial" w:cs="Arial"/>
          <w:i/>
          <w:lang w:val="en-US"/>
        </w:rPr>
        <w:t xml:space="preserve"> </w:t>
      </w:r>
      <w:r>
        <w:rPr>
          <w:rFonts w:ascii="Arial" w:hAnsi="Arial" w:cs="Arial"/>
          <w:i/>
          <w:lang w:val="en-US"/>
        </w:rPr>
        <w:t xml:space="preserve">employee </w:t>
      </w:r>
      <w:r w:rsidRPr="00D4240E">
        <w:rPr>
          <w:rFonts w:ascii="Arial" w:hAnsi="Arial" w:cs="Arial"/>
          <w:i/>
          <w:lang w:val="en-US"/>
        </w:rPr>
        <w:t>must</w:t>
      </w:r>
      <w:r w:rsidR="009855C7" w:rsidRPr="00D4240E">
        <w:rPr>
          <w:rFonts w:ascii="Arial" w:hAnsi="Arial" w:cs="Arial"/>
          <w:i/>
          <w:lang w:val="en-US"/>
        </w:rPr>
        <w:t xml:space="preserve"> buy a property within the </w:t>
      </w:r>
      <w:r w:rsidR="000D4E11">
        <w:rPr>
          <w:rFonts w:ascii="Arial" w:hAnsi="Arial" w:cs="Arial"/>
          <w:i/>
          <w:lang w:val="en-US"/>
        </w:rPr>
        <w:t>t</w:t>
      </w:r>
      <w:r w:rsidRPr="00D4240E">
        <w:rPr>
          <w:rFonts w:ascii="Arial" w:hAnsi="Arial" w:cs="Arial"/>
          <w:i/>
          <w:lang w:val="en-US"/>
        </w:rPr>
        <w:t>ime</w:t>
      </w:r>
      <w:r w:rsidR="009855C7" w:rsidRPr="00D4240E">
        <w:rPr>
          <w:rFonts w:ascii="Arial" w:hAnsi="Arial" w:cs="Arial"/>
          <w:i/>
          <w:lang w:val="en-US"/>
        </w:rPr>
        <w:t xml:space="preserve"> limits specified in paragraph 8.1. If they do not do so within</w:t>
      </w:r>
      <w:r w:rsidR="00BA1FB2">
        <w:rPr>
          <w:rFonts w:ascii="Arial" w:hAnsi="Arial" w:cs="Arial"/>
          <w:i/>
          <w:lang w:val="en-US"/>
        </w:rPr>
        <w:t xml:space="preserve"> t</w:t>
      </w:r>
      <w:r w:rsidRPr="00D4240E">
        <w:rPr>
          <w:rFonts w:ascii="Arial" w:hAnsi="Arial" w:cs="Arial"/>
          <w:i/>
          <w:lang w:val="en-US"/>
        </w:rPr>
        <w:t>he</w:t>
      </w:r>
      <w:r w:rsidR="009855C7" w:rsidRPr="00D4240E">
        <w:rPr>
          <w:rFonts w:ascii="Arial" w:hAnsi="Arial" w:cs="Arial"/>
          <w:i/>
          <w:lang w:val="en-US"/>
        </w:rPr>
        <w:t xml:space="preserve"> agreed time limit, the maximum amount claimable will need to be recalculated and any expenses that are above this limit repaid back to the council. </w:t>
      </w:r>
    </w:p>
    <w:p w14:paraId="616EF1E5" w14:textId="77777777" w:rsidR="009855C7" w:rsidRPr="00D4240E" w:rsidRDefault="009855C7" w:rsidP="009855C7">
      <w:pPr>
        <w:jc w:val="both"/>
        <w:rPr>
          <w:rFonts w:ascii="Arial" w:hAnsi="Arial" w:cs="Arial"/>
          <w:i/>
          <w:lang w:val="en-US"/>
        </w:rPr>
      </w:pPr>
    </w:p>
    <w:p w14:paraId="7842C032" w14:textId="77777777" w:rsidR="009855C7" w:rsidRPr="009855C7" w:rsidRDefault="009855C7" w:rsidP="009855C7">
      <w:pPr>
        <w:jc w:val="both"/>
        <w:rPr>
          <w:rFonts w:ascii="Arial" w:hAnsi="Arial" w:cs="Arial"/>
          <w:lang w:val="en-US"/>
        </w:rPr>
      </w:pPr>
      <w:r w:rsidRPr="009855C7">
        <w:rPr>
          <w:rFonts w:ascii="Arial" w:hAnsi="Arial" w:cs="Arial"/>
          <w:lang w:val="en-US"/>
        </w:rPr>
        <w:br w:type="page"/>
      </w:r>
    </w:p>
    <w:p w14:paraId="33D42E7C" w14:textId="77777777" w:rsidR="009855C7" w:rsidRPr="009855C7" w:rsidRDefault="009855C7" w:rsidP="0092480A">
      <w:pPr>
        <w:ind w:left="720" w:hanging="720"/>
        <w:jc w:val="both"/>
        <w:rPr>
          <w:rFonts w:ascii="Arial" w:hAnsi="Arial" w:cs="Arial"/>
          <w:lang w:val="en-US"/>
        </w:rPr>
      </w:pPr>
      <w:r w:rsidRPr="009855C7">
        <w:rPr>
          <w:rFonts w:ascii="Arial" w:hAnsi="Arial" w:cs="Arial"/>
          <w:lang w:val="en-US"/>
        </w:rPr>
        <w:lastRenderedPageBreak/>
        <w:t xml:space="preserve">3.3 </w:t>
      </w:r>
      <w:r w:rsidR="00D4240E">
        <w:rPr>
          <w:rFonts w:ascii="Arial" w:hAnsi="Arial" w:cs="Arial"/>
          <w:lang w:val="en-US"/>
        </w:rPr>
        <w:tab/>
      </w:r>
      <w:r w:rsidRPr="009855C7">
        <w:rPr>
          <w:rFonts w:ascii="Arial" w:hAnsi="Arial" w:cs="Arial"/>
          <w:lang w:val="en-US"/>
        </w:rPr>
        <w:t xml:space="preserve">If the new employee is moving from rented property to rented property and not intending to buy property, </w:t>
      </w:r>
      <w:r w:rsidR="00D4240E">
        <w:rPr>
          <w:rFonts w:ascii="Arial" w:hAnsi="Arial" w:cs="Arial"/>
          <w:lang w:val="en-US"/>
        </w:rPr>
        <w:t xml:space="preserve">a </w:t>
      </w:r>
      <w:r w:rsidRPr="009855C7">
        <w:rPr>
          <w:rFonts w:ascii="Arial" w:hAnsi="Arial" w:cs="Arial"/>
          <w:lang w:val="en-US"/>
        </w:rPr>
        <w:t>maximum of £</w:t>
      </w:r>
      <w:r w:rsidR="00A82F49">
        <w:rPr>
          <w:rFonts w:ascii="Arial" w:hAnsi="Arial" w:cs="Arial"/>
          <w:i/>
          <w:lang w:val="en-US"/>
        </w:rPr>
        <w:t>1,</w:t>
      </w:r>
      <w:r w:rsidR="00D621F6">
        <w:rPr>
          <w:rFonts w:ascii="Arial" w:hAnsi="Arial" w:cs="Arial"/>
          <w:i/>
          <w:lang w:val="en-US"/>
        </w:rPr>
        <w:t>925</w:t>
      </w:r>
      <w:r w:rsidRPr="009855C7">
        <w:rPr>
          <w:rFonts w:ascii="Arial" w:hAnsi="Arial" w:cs="Arial"/>
          <w:lang w:val="en-US"/>
        </w:rPr>
        <w:t xml:space="preserve"> including VAT can be claimed to cover reimbursable costs. </w:t>
      </w:r>
    </w:p>
    <w:p w14:paraId="6E08094F" w14:textId="77777777" w:rsidR="009855C7" w:rsidRPr="009855C7" w:rsidRDefault="009855C7" w:rsidP="009855C7">
      <w:pPr>
        <w:jc w:val="both"/>
        <w:rPr>
          <w:rFonts w:ascii="Arial" w:hAnsi="Arial" w:cs="Arial"/>
          <w:lang w:val="en-US"/>
        </w:rPr>
      </w:pPr>
    </w:p>
    <w:p w14:paraId="455A19BB" w14:textId="77777777" w:rsidR="009855C7" w:rsidRPr="00D4240E" w:rsidRDefault="009855C7" w:rsidP="009855C7">
      <w:pPr>
        <w:jc w:val="both"/>
        <w:rPr>
          <w:rFonts w:ascii="Arial" w:hAnsi="Arial" w:cs="Arial"/>
          <w:b/>
          <w:u w:val="single"/>
          <w:lang w:val="en-US"/>
        </w:rPr>
      </w:pPr>
      <w:r w:rsidRPr="00D4240E">
        <w:rPr>
          <w:rFonts w:ascii="Arial" w:hAnsi="Arial" w:cs="Arial"/>
          <w:b/>
          <w:u w:val="single"/>
          <w:lang w:val="en-US"/>
        </w:rPr>
        <w:t xml:space="preserve">Summary of maximum amounts claimable: </w:t>
      </w:r>
    </w:p>
    <w:p w14:paraId="2C99E27E" w14:textId="77777777" w:rsidR="009855C7" w:rsidRPr="009855C7" w:rsidRDefault="009855C7" w:rsidP="009855C7">
      <w:pPr>
        <w:jc w:val="both"/>
        <w:rPr>
          <w:rFonts w:ascii="Arial" w:hAnsi="Arial" w:cs="Arial"/>
          <w:lang w:val="en-US"/>
        </w:rPr>
      </w:pPr>
    </w:p>
    <w:tbl>
      <w:tblPr>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431"/>
      </w:tblGrid>
      <w:tr w:rsidR="00D4240E" w:rsidRPr="00282E7F" w14:paraId="5EDF41FE" w14:textId="77777777" w:rsidTr="003A5C37">
        <w:tc>
          <w:tcPr>
            <w:tcW w:w="4431" w:type="dxa"/>
          </w:tcPr>
          <w:p w14:paraId="2692C129" w14:textId="77777777" w:rsidR="00D4240E" w:rsidRPr="00282E7F" w:rsidRDefault="00D4240E" w:rsidP="00282E7F">
            <w:pPr>
              <w:jc w:val="both"/>
              <w:rPr>
                <w:rFonts w:ascii="Arial" w:hAnsi="Arial" w:cs="Arial"/>
                <w:b/>
                <w:lang w:val="en-US"/>
              </w:rPr>
            </w:pPr>
            <w:r w:rsidRPr="00282E7F">
              <w:rPr>
                <w:rFonts w:ascii="Arial" w:hAnsi="Arial" w:cs="Arial"/>
                <w:b/>
                <w:lang w:val="en-US"/>
              </w:rPr>
              <w:t>Activity</w:t>
            </w:r>
          </w:p>
        </w:tc>
        <w:tc>
          <w:tcPr>
            <w:tcW w:w="4431" w:type="dxa"/>
          </w:tcPr>
          <w:p w14:paraId="6708FD03" w14:textId="77777777" w:rsidR="00D4240E" w:rsidRPr="00282E7F" w:rsidRDefault="00D4240E" w:rsidP="00282E7F">
            <w:pPr>
              <w:jc w:val="both"/>
              <w:rPr>
                <w:rFonts w:ascii="Arial" w:hAnsi="Arial" w:cs="Arial"/>
                <w:b/>
                <w:lang w:val="en-US"/>
              </w:rPr>
            </w:pPr>
            <w:r w:rsidRPr="00282E7F">
              <w:rPr>
                <w:rFonts w:ascii="Arial" w:hAnsi="Arial" w:cs="Arial"/>
                <w:b/>
                <w:lang w:val="en-US"/>
              </w:rPr>
              <w:t>Maximum Amount Claimable</w:t>
            </w:r>
          </w:p>
        </w:tc>
      </w:tr>
      <w:tr w:rsidR="00D4240E" w:rsidRPr="00282E7F" w14:paraId="40D3A9E5" w14:textId="77777777" w:rsidTr="003A5C37">
        <w:tc>
          <w:tcPr>
            <w:tcW w:w="4431" w:type="dxa"/>
          </w:tcPr>
          <w:p w14:paraId="35F38850" w14:textId="77777777" w:rsidR="00D4240E" w:rsidRPr="005F087E" w:rsidRDefault="00D4240E" w:rsidP="00282E7F">
            <w:pPr>
              <w:numPr>
                <w:ilvl w:val="0"/>
                <w:numId w:val="19"/>
              </w:numPr>
              <w:jc w:val="both"/>
              <w:rPr>
                <w:rFonts w:ascii="Arial" w:hAnsi="Arial" w:cs="Arial"/>
                <w:lang w:val="en-US"/>
              </w:rPr>
            </w:pPr>
            <w:r w:rsidRPr="005F087E">
              <w:rPr>
                <w:rFonts w:ascii="Arial" w:hAnsi="Arial" w:cs="Arial"/>
                <w:lang w:val="en-US"/>
              </w:rPr>
              <w:t>Buying and Selling</w:t>
            </w:r>
          </w:p>
        </w:tc>
        <w:tc>
          <w:tcPr>
            <w:tcW w:w="4431" w:type="dxa"/>
          </w:tcPr>
          <w:p w14:paraId="5AC13323" w14:textId="77777777" w:rsidR="00D4240E" w:rsidRPr="005F087E" w:rsidRDefault="00D4240E" w:rsidP="00D621F6">
            <w:pPr>
              <w:jc w:val="both"/>
              <w:rPr>
                <w:rFonts w:ascii="Arial" w:hAnsi="Arial" w:cs="Arial"/>
                <w:lang w:val="en-US"/>
              </w:rPr>
            </w:pPr>
            <w:r w:rsidRPr="005F087E">
              <w:rPr>
                <w:rFonts w:ascii="Arial" w:hAnsi="Arial" w:cs="Arial"/>
                <w:lang w:val="en-US"/>
              </w:rPr>
              <w:t>£</w:t>
            </w:r>
            <w:r w:rsidR="00A82F49">
              <w:rPr>
                <w:rFonts w:ascii="Arial" w:hAnsi="Arial" w:cs="Arial"/>
                <w:i/>
                <w:lang w:val="en-US"/>
              </w:rPr>
              <w:t>7,</w:t>
            </w:r>
            <w:r w:rsidR="00D621F6">
              <w:rPr>
                <w:rFonts w:ascii="Arial" w:hAnsi="Arial" w:cs="Arial"/>
                <w:i/>
                <w:lang w:val="en-US"/>
              </w:rPr>
              <w:t>719</w:t>
            </w:r>
          </w:p>
        </w:tc>
      </w:tr>
      <w:tr w:rsidR="00D4240E" w:rsidRPr="00282E7F" w14:paraId="6023855B" w14:textId="77777777" w:rsidTr="003A5C37">
        <w:tc>
          <w:tcPr>
            <w:tcW w:w="4431" w:type="dxa"/>
          </w:tcPr>
          <w:p w14:paraId="13298A6A" w14:textId="77777777" w:rsidR="00D4240E" w:rsidRPr="005F087E" w:rsidRDefault="00D4240E" w:rsidP="00282E7F">
            <w:pPr>
              <w:numPr>
                <w:ilvl w:val="0"/>
                <w:numId w:val="19"/>
              </w:numPr>
              <w:jc w:val="both"/>
              <w:rPr>
                <w:rFonts w:ascii="Arial" w:hAnsi="Arial" w:cs="Arial"/>
                <w:lang w:val="en-US"/>
              </w:rPr>
            </w:pPr>
            <w:r w:rsidRPr="005F087E">
              <w:rPr>
                <w:rFonts w:ascii="Arial" w:hAnsi="Arial" w:cs="Arial"/>
                <w:lang w:val="en-US"/>
              </w:rPr>
              <w:t>Moving from rented to rented property with intention to buy</w:t>
            </w:r>
            <w:r w:rsidR="00BB0AE6" w:rsidRPr="005F087E">
              <w:rPr>
                <w:rFonts w:ascii="Arial" w:hAnsi="Arial" w:cs="Arial"/>
                <w:lang w:val="en-US"/>
              </w:rPr>
              <w:t xml:space="preserve"> (see para 8.1)</w:t>
            </w:r>
          </w:p>
        </w:tc>
        <w:tc>
          <w:tcPr>
            <w:tcW w:w="4431" w:type="dxa"/>
          </w:tcPr>
          <w:p w14:paraId="3BAFBE47" w14:textId="77777777" w:rsidR="00D4240E" w:rsidRPr="005F087E" w:rsidRDefault="00BB0AE6" w:rsidP="00BA1FB2">
            <w:pPr>
              <w:jc w:val="both"/>
              <w:rPr>
                <w:rFonts w:ascii="Arial" w:hAnsi="Arial" w:cs="Arial"/>
                <w:lang w:val="en-US"/>
              </w:rPr>
            </w:pPr>
            <w:r w:rsidRPr="005F087E">
              <w:rPr>
                <w:rFonts w:ascii="Arial" w:hAnsi="Arial" w:cs="Arial"/>
                <w:lang w:val="en-US"/>
              </w:rPr>
              <w:t>£</w:t>
            </w:r>
            <w:r w:rsidR="00D621F6">
              <w:rPr>
                <w:rFonts w:ascii="Arial" w:hAnsi="Arial" w:cs="Arial"/>
                <w:i/>
                <w:lang w:val="en-US"/>
              </w:rPr>
              <w:t>5,7</w:t>
            </w:r>
            <w:r w:rsidR="00A82F49">
              <w:rPr>
                <w:rFonts w:ascii="Arial" w:hAnsi="Arial" w:cs="Arial"/>
                <w:i/>
                <w:lang w:val="en-US"/>
              </w:rPr>
              <w:t>85</w:t>
            </w:r>
          </w:p>
        </w:tc>
      </w:tr>
      <w:tr w:rsidR="00D4240E" w:rsidRPr="00282E7F" w14:paraId="5816926D" w14:textId="77777777" w:rsidTr="003A5C37">
        <w:tc>
          <w:tcPr>
            <w:tcW w:w="4431" w:type="dxa"/>
          </w:tcPr>
          <w:p w14:paraId="4DBFCC8C" w14:textId="77777777" w:rsidR="00D4240E" w:rsidRPr="00282E7F" w:rsidRDefault="00BB0AE6" w:rsidP="00282E7F">
            <w:pPr>
              <w:numPr>
                <w:ilvl w:val="0"/>
                <w:numId w:val="19"/>
              </w:numPr>
              <w:jc w:val="both"/>
              <w:rPr>
                <w:rFonts w:ascii="Arial" w:hAnsi="Arial" w:cs="Arial"/>
                <w:lang w:val="en-US"/>
              </w:rPr>
            </w:pPr>
            <w:r w:rsidRPr="00282E7F">
              <w:rPr>
                <w:rFonts w:ascii="Arial" w:hAnsi="Arial" w:cs="Arial"/>
                <w:lang w:val="en-US"/>
              </w:rPr>
              <w:t>Buying only</w:t>
            </w:r>
          </w:p>
        </w:tc>
        <w:tc>
          <w:tcPr>
            <w:tcW w:w="4431" w:type="dxa"/>
          </w:tcPr>
          <w:p w14:paraId="5217048E" w14:textId="77777777" w:rsidR="00D4240E" w:rsidRPr="00282E7F" w:rsidRDefault="00BB0AE6" w:rsidP="00D621F6">
            <w:pPr>
              <w:jc w:val="both"/>
              <w:rPr>
                <w:rFonts w:ascii="Arial" w:hAnsi="Arial" w:cs="Arial"/>
                <w:lang w:val="en-US"/>
              </w:rPr>
            </w:pPr>
            <w:r w:rsidRPr="00282E7F">
              <w:rPr>
                <w:rFonts w:ascii="Arial" w:hAnsi="Arial" w:cs="Arial"/>
                <w:lang w:val="en-US"/>
              </w:rPr>
              <w:t>£</w:t>
            </w:r>
            <w:r w:rsidR="00A82F49">
              <w:rPr>
                <w:rFonts w:ascii="Arial" w:hAnsi="Arial" w:cs="Arial"/>
                <w:i/>
                <w:lang w:val="en-US"/>
              </w:rPr>
              <w:t>3,</w:t>
            </w:r>
            <w:r w:rsidR="00D621F6">
              <w:rPr>
                <w:rFonts w:ascii="Arial" w:hAnsi="Arial" w:cs="Arial"/>
                <w:i/>
                <w:lang w:val="en-US"/>
              </w:rPr>
              <w:t>860</w:t>
            </w:r>
          </w:p>
        </w:tc>
      </w:tr>
      <w:tr w:rsidR="00D4240E" w:rsidRPr="00282E7F" w14:paraId="7445C6B1" w14:textId="77777777" w:rsidTr="003A5C37">
        <w:tc>
          <w:tcPr>
            <w:tcW w:w="4431" w:type="dxa"/>
          </w:tcPr>
          <w:p w14:paraId="74FC4D71" w14:textId="77777777" w:rsidR="00D4240E" w:rsidRPr="00282E7F" w:rsidRDefault="00BB0AE6" w:rsidP="00282E7F">
            <w:pPr>
              <w:numPr>
                <w:ilvl w:val="0"/>
                <w:numId w:val="19"/>
              </w:numPr>
              <w:jc w:val="both"/>
              <w:rPr>
                <w:rFonts w:ascii="Arial" w:hAnsi="Arial" w:cs="Arial"/>
                <w:lang w:val="en-US"/>
              </w:rPr>
            </w:pPr>
            <w:r w:rsidRPr="00282E7F">
              <w:rPr>
                <w:rFonts w:ascii="Arial" w:hAnsi="Arial" w:cs="Arial"/>
                <w:lang w:val="en-US"/>
              </w:rPr>
              <w:t>Selling only</w:t>
            </w:r>
          </w:p>
        </w:tc>
        <w:tc>
          <w:tcPr>
            <w:tcW w:w="4431" w:type="dxa"/>
          </w:tcPr>
          <w:p w14:paraId="0E33CCD5" w14:textId="77777777" w:rsidR="00D4240E" w:rsidRPr="00282E7F" w:rsidRDefault="00BB0AE6" w:rsidP="00BA1FB2">
            <w:pPr>
              <w:jc w:val="both"/>
              <w:rPr>
                <w:rFonts w:ascii="Arial" w:hAnsi="Arial" w:cs="Arial"/>
                <w:lang w:val="en-US"/>
              </w:rPr>
            </w:pPr>
            <w:r w:rsidRPr="00282E7F">
              <w:rPr>
                <w:rFonts w:ascii="Arial" w:hAnsi="Arial" w:cs="Arial"/>
                <w:lang w:val="en-US"/>
              </w:rPr>
              <w:t>£</w:t>
            </w:r>
            <w:r w:rsidR="00D621F6">
              <w:rPr>
                <w:rFonts w:ascii="Arial" w:hAnsi="Arial" w:cs="Arial"/>
                <w:i/>
                <w:lang w:val="en-US"/>
              </w:rPr>
              <w:t>3,860</w:t>
            </w:r>
          </w:p>
        </w:tc>
      </w:tr>
      <w:tr w:rsidR="00D4240E" w:rsidRPr="00282E7F" w14:paraId="651F79EA" w14:textId="77777777" w:rsidTr="003A5C37">
        <w:tc>
          <w:tcPr>
            <w:tcW w:w="4431" w:type="dxa"/>
          </w:tcPr>
          <w:p w14:paraId="33E460CC" w14:textId="77777777" w:rsidR="00D4240E" w:rsidRPr="00282E7F" w:rsidRDefault="00BB0AE6" w:rsidP="00282E7F">
            <w:pPr>
              <w:numPr>
                <w:ilvl w:val="0"/>
                <w:numId w:val="19"/>
              </w:numPr>
              <w:jc w:val="both"/>
              <w:rPr>
                <w:rFonts w:ascii="Arial" w:hAnsi="Arial" w:cs="Arial"/>
                <w:lang w:val="en-US"/>
              </w:rPr>
            </w:pPr>
            <w:r w:rsidRPr="00282E7F">
              <w:rPr>
                <w:rFonts w:ascii="Arial" w:hAnsi="Arial" w:cs="Arial"/>
                <w:lang w:val="en-US"/>
              </w:rPr>
              <w:t>Moving from rented to rented property</w:t>
            </w:r>
          </w:p>
        </w:tc>
        <w:tc>
          <w:tcPr>
            <w:tcW w:w="4431" w:type="dxa"/>
          </w:tcPr>
          <w:p w14:paraId="5B624C8C" w14:textId="77777777" w:rsidR="00D4240E" w:rsidRPr="00282E7F" w:rsidRDefault="00BB0AE6" w:rsidP="00BA1FB2">
            <w:pPr>
              <w:jc w:val="both"/>
              <w:rPr>
                <w:rFonts w:ascii="Arial" w:hAnsi="Arial" w:cs="Arial"/>
                <w:lang w:val="en-US"/>
              </w:rPr>
            </w:pPr>
            <w:r w:rsidRPr="00282E7F">
              <w:rPr>
                <w:rFonts w:ascii="Arial" w:hAnsi="Arial" w:cs="Arial"/>
                <w:lang w:val="en-US"/>
              </w:rPr>
              <w:t>£</w:t>
            </w:r>
            <w:r w:rsidR="00D621F6">
              <w:rPr>
                <w:rFonts w:ascii="Arial" w:hAnsi="Arial" w:cs="Arial"/>
                <w:i/>
                <w:lang w:val="en-US"/>
              </w:rPr>
              <w:t>1,925</w:t>
            </w:r>
          </w:p>
        </w:tc>
      </w:tr>
    </w:tbl>
    <w:p w14:paraId="0394E4CC" w14:textId="77777777" w:rsidR="009855C7" w:rsidRPr="009855C7" w:rsidRDefault="009855C7" w:rsidP="009855C7">
      <w:pPr>
        <w:jc w:val="both"/>
        <w:rPr>
          <w:rFonts w:ascii="Arial" w:hAnsi="Arial" w:cs="Arial"/>
          <w:lang w:val="en-US"/>
        </w:rPr>
      </w:pPr>
      <w:r w:rsidRPr="009855C7">
        <w:rPr>
          <w:rFonts w:ascii="Arial" w:hAnsi="Arial" w:cs="Arial"/>
          <w:lang w:val="en-US"/>
        </w:rPr>
        <w:t xml:space="preserve"> </w:t>
      </w:r>
    </w:p>
    <w:p w14:paraId="021A10F9" w14:textId="77777777" w:rsidR="009855C7" w:rsidRPr="009855C7" w:rsidRDefault="009855C7" w:rsidP="00BB0AE6">
      <w:pPr>
        <w:ind w:left="720" w:hanging="720"/>
        <w:rPr>
          <w:rFonts w:ascii="Arial" w:hAnsi="Arial" w:cs="Arial"/>
          <w:lang w:val="en-US"/>
        </w:rPr>
      </w:pPr>
      <w:r w:rsidRPr="009855C7">
        <w:rPr>
          <w:rFonts w:ascii="Arial" w:hAnsi="Arial" w:cs="Arial"/>
          <w:lang w:val="en-US"/>
        </w:rPr>
        <w:t>3.</w:t>
      </w:r>
      <w:r w:rsidR="00BB0AE6">
        <w:rPr>
          <w:rFonts w:ascii="Arial" w:hAnsi="Arial" w:cs="Arial"/>
          <w:lang w:val="en-US"/>
        </w:rPr>
        <w:t>4</w:t>
      </w:r>
      <w:r w:rsidRPr="009855C7">
        <w:rPr>
          <w:rFonts w:ascii="Arial" w:hAnsi="Arial" w:cs="Arial"/>
          <w:lang w:val="en-US"/>
        </w:rPr>
        <w:t xml:space="preserve"> </w:t>
      </w:r>
      <w:r w:rsidR="00BB0AE6">
        <w:rPr>
          <w:rFonts w:ascii="Arial" w:hAnsi="Arial" w:cs="Arial"/>
          <w:lang w:val="en-US"/>
        </w:rPr>
        <w:tab/>
      </w:r>
      <w:r w:rsidRPr="009855C7">
        <w:rPr>
          <w:rFonts w:ascii="Arial" w:hAnsi="Arial" w:cs="Arial"/>
          <w:lang w:val="en-US"/>
        </w:rPr>
        <w:t xml:space="preserve">Subject to the absolute </w:t>
      </w:r>
      <w:r w:rsidR="00930DDB" w:rsidRPr="009855C7">
        <w:rPr>
          <w:rFonts w:ascii="Arial" w:hAnsi="Arial" w:cs="Arial"/>
          <w:lang w:val="en-US"/>
        </w:rPr>
        <w:t xml:space="preserve">maximums </w:t>
      </w:r>
      <w:r w:rsidR="00930DDB">
        <w:rPr>
          <w:rFonts w:ascii="Arial" w:hAnsi="Arial" w:cs="Arial"/>
          <w:lang w:val="en-US"/>
        </w:rPr>
        <w:t>detailed</w:t>
      </w:r>
      <w:r w:rsidR="00BB0AE6">
        <w:rPr>
          <w:rFonts w:ascii="Arial" w:hAnsi="Arial" w:cs="Arial"/>
          <w:lang w:val="en-US"/>
        </w:rPr>
        <w:t xml:space="preserve"> in 3.3 above </w:t>
      </w:r>
      <w:r w:rsidRPr="009855C7">
        <w:rPr>
          <w:rFonts w:ascii="Arial" w:hAnsi="Arial" w:cs="Arial"/>
          <w:lang w:val="en-US"/>
        </w:rPr>
        <w:t xml:space="preserve">the new employee can claim for financial assistance under this policy provided that he/she: </w:t>
      </w:r>
    </w:p>
    <w:p w14:paraId="3D09D009" w14:textId="77777777" w:rsidR="009855C7" w:rsidRPr="009855C7" w:rsidRDefault="009855C7" w:rsidP="009855C7">
      <w:pPr>
        <w:jc w:val="both"/>
        <w:rPr>
          <w:rFonts w:ascii="Arial" w:hAnsi="Arial" w:cs="Arial"/>
          <w:lang w:val="en-US"/>
        </w:rPr>
      </w:pPr>
    </w:p>
    <w:p w14:paraId="3C7ED039" w14:textId="77777777" w:rsidR="009855C7" w:rsidRPr="009855C7" w:rsidRDefault="009855C7" w:rsidP="0092480A">
      <w:pPr>
        <w:ind w:left="720" w:hanging="720"/>
        <w:rPr>
          <w:rFonts w:ascii="Arial" w:hAnsi="Arial" w:cs="Arial"/>
          <w:lang w:val="en-US"/>
        </w:rPr>
      </w:pPr>
      <w:r w:rsidRPr="009855C7">
        <w:rPr>
          <w:rFonts w:ascii="Arial" w:hAnsi="Arial" w:cs="Arial"/>
          <w:lang w:val="en-US"/>
        </w:rPr>
        <w:t xml:space="preserve">i) </w:t>
      </w:r>
      <w:r w:rsidR="00BB0AE6">
        <w:rPr>
          <w:rFonts w:ascii="Arial" w:hAnsi="Arial" w:cs="Arial"/>
          <w:lang w:val="en-US"/>
        </w:rPr>
        <w:tab/>
      </w:r>
      <w:r w:rsidR="0092480A">
        <w:rPr>
          <w:rFonts w:ascii="Arial" w:hAnsi="Arial" w:cs="Arial"/>
          <w:lang w:val="en-US"/>
        </w:rPr>
        <w:t>M</w:t>
      </w:r>
      <w:r w:rsidRPr="009855C7">
        <w:rPr>
          <w:rFonts w:ascii="Arial" w:hAnsi="Arial" w:cs="Arial"/>
          <w:lang w:val="en-US"/>
        </w:rPr>
        <w:t xml:space="preserve">oves to within a 20 mile radius of their work location from a distance of at least 30 miles outside the city boundary. Distances will be measured by a straight line on </w:t>
      </w:r>
      <w:r w:rsidR="0092480A">
        <w:rPr>
          <w:rFonts w:ascii="Arial" w:hAnsi="Arial" w:cs="Arial"/>
          <w:lang w:val="en-US"/>
        </w:rPr>
        <w:t xml:space="preserve">a </w:t>
      </w:r>
      <w:r w:rsidRPr="009855C7">
        <w:rPr>
          <w:rFonts w:ascii="Arial" w:hAnsi="Arial" w:cs="Arial"/>
          <w:lang w:val="en-US"/>
        </w:rPr>
        <w:t xml:space="preserve">map.  </w:t>
      </w:r>
    </w:p>
    <w:p w14:paraId="6806FB36" w14:textId="77777777" w:rsidR="009855C7" w:rsidRPr="009855C7" w:rsidRDefault="009855C7" w:rsidP="009855C7">
      <w:pPr>
        <w:jc w:val="both"/>
        <w:rPr>
          <w:rFonts w:ascii="Arial" w:hAnsi="Arial" w:cs="Arial"/>
          <w:lang w:val="en-US"/>
        </w:rPr>
      </w:pPr>
    </w:p>
    <w:p w14:paraId="6EE04505" w14:textId="77777777" w:rsidR="009855C7" w:rsidRDefault="009855C7" w:rsidP="009855C7">
      <w:pPr>
        <w:jc w:val="both"/>
        <w:rPr>
          <w:rFonts w:ascii="Arial" w:hAnsi="Arial" w:cs="Arial"/>
          <w:lang w:val="en-US"/>
        </w:rPr>
      </w:pPr>
      <w:r w:rsidRPr="009855C7">
        <w:rPr>
          <w:rFonts w:ascii="Arial" w:hAnsi="Arial" w:cs="Arial"/>
          <w:lang w:val="en-US"/>
        </w:rPr>
        <w:t xml:space="preserve"> AND </w:t>
      </w:r>
    </w:p>
    <w:p w14:paraId="2CC4BB11" w14:textId="77777777" w:rsidR="00BB0AE6" w:rsidRDefault="00BB0AE6" w:rsidP="009855C7">
      <w:pPr>
        <w:jc w:val="both"/>
        <w:rPr>
          <w:rFonts w:ascii="Arial" w:hAnsi="Arial" w:cs="Arial"/>
          <w:lang w:val="en-US"/>
        </w:rPr>
      </w:pPr>
    </w:p>
    <w:p w14:paraId="12494489" w14:textId="77777777" w:rsidR="009855C7" w:rsidRPr="009855C7" w:rsidRDefault="00BB0AE6" w:rsidP="0092480A">
      <w:pPr>
        <w:ind w:left="720" w:hanging="720"/>
        <w:rPr>
          <w:rFonts w:ascii="Arial" w:hAnsi="Arial" w:cs="Arial"/>
          <w:lang w:val="en-US"/>
        </w:rPr>
      </w:pPr>
      <w:r>
        <w:rPr>
          <w:rFonts w:ascii="Arial" w:hAnsi="Arial" w:cs="Arial"/>
          <w:lang w:val="en-US"/>
        </w:rPr>
        <w:t xml:space="preserve">ii) </w:t>
      </w:r>
      <w:r>
        <w:rPr>
          <w:rFonts w:ascii="Arial" w:hAnsi="Arial" w:cs="Arial"/>
          <w:lang w:val="en-US"/>
        </w:rPr>
        <w:tab/>
      </w:r>
      <w:r w:rsidR="0092480A">
        <w:rPr>
          <w:rFonts w:ascii="Arial" w:hAnsi="Arial" w:cs="Arial"/>
          <w:lang w:val="en-US"/>
        </w:rPr>
        <w:t>I</w:t>
      </w:r>
      <w:r w:rsidR="009855C7" w:rsidRPr="009855C7">
        <w:rPr>
          <w:rFonts w:ascii="Arial" w:hAnsi="Arial" w:cs="Arial"/>
          <w:lang w:val="en-US"/>
        </w:rPr>
        <w:t xml:space="preserve">s moving to the York area solely as a result of taking up employment with the City of York Council and is not claiming funds, directly or indirectly, from other employers to cover relocation costs. </w:t>
      </w:r>
    </w:p>
    <w:p w14:paraId="1FD6E894" w14:textId="77777777" w:rsidR="009855C7" w:rsidRPr="009855C7" w:rsidRDefault="009855C7" w:rsidP="00BB0AE6">
      <w:pPr>
        <w:ind w:left="720"/>
        <w:rPr>
          <w:rFonts w:ascii="Arial" w:hAnsi="Arial" w:cs="Arial"/>
          <w:lang w:val="en-US"/>
        </w:rPr>
      </w:pPr>
    </w:p>
    <w:p w14:paraId="12A54112" w14:textId="77777777" w:rsidR="009855C7" w:rsidRPr="009855C7" w:rsidRDefault="009855C7" w:rsidP="007B17EF">
      <w:pPr>
        <w:ind w:left="720" w:hanging="720"/>
        <w:rPr>
          <w:rFonts w:ascii="Arial" w:hAnsi="Arial" w:cs="Arial"/>
          <w:lang w:val="en-US"/>
        </w:rPr>
      </w:pPr>
      <w:r w:rsidRPr="009855C7">
        <w:rPr>
          <w:rFonts w:ascii="Arial" w:hAnsi="Arial" w:cs="Arial"/>
          <w:lang w:val="en-US"/>
        </w:rPr>
        <w:t>3.</w:t>
      </w:r>
      <w:r w:rsidR="007B17EF">
        <w:rPr>
          <w:rFonts w:ascii="Arial" w:hAnsi="Arial" w:cs="Arial"/>
          <w:lang w:val="en-US"/>
        </w:rPr>
        <w:t>5</w:t>
      </w:r>
      <w:r w:rsidR="007B17EF" w:rsidRPr="009855C7">
        <w:rPr>
          <w:rFonts w:ascii="Arial" w:hAnsi="Arial" w:cs="Arial"/>
          <w:lang w:val="en-US"/>
        </w:rPr>
        <w:t xml:space="preserve"> </w:t>
      </w:r>
      <w:r w:rsidR="00BB0AE6">
        <w:rPr>
          <w:rFonts w:ascii="Arial" w:hAnsi="Arial" w:cs="Arial"/>
          <w:lang w:val="en-US"/>
        </w:rPr>
        <w:tab/>
      </w:r>
      <w:r w:rsidRPr="009855C7">
        <w:rPr>
          <w:rFonts w:ascii="Arial" w:hAnsi="Arial" w:cs="Arial"/>
          <w:lang w:val="en-US"/>
        </w:rPr>
        <w:t xml:space="preserve">Subject to </w:t>
      </w:r>
      <w:r w:rsidR="007B17EF">
        <w:rPr>
          <w:rFonts w:ascii="Arial" w:hAnsi="Arial" w:cs="Arial"/>
          <w:lang w:val="en-US"/>
        </w:rPr>
        <w:t xml:space="preserve">3.4 i and ii </w:t>
      </w:r>
      <w:r w:rsidRPr="009855C7">
        <w:rPr>
          <w:rFonts w:ascii="Arial" w:hAnsi="Arial" w:cs="Arial"/>
          <w:lang w:val="en-US"/>
        </w:rPr>
        <w:t>above, staff may claim up to 100% of the relevant sum if appointed to a permanent contract or a fixed-term</w:t>
      </w:r>
      <w:r w:rsidR="007B17EF">
        <w:rPr>
          <w:rFonts w:ascii="Arial" w:hAnsi="Arial" w:cs="Arial"/>
          <w:lang w:val="en-US"/>
        </w:rPr>
        <w:t xml:space="preserve"> </w:t>
      </w:r>
      <w:r w:rsidRPr="009855C7">
        <w:rPr>
          <w:rFonts w:ascii="Arial" w:hAnsi="Arial" w:cs="Arial"/>
          <w:lang w:val="en-US"/>
        </w:rPr>
        <w:t>contract of initially 2 years or more. Up to 100% may be claimed</w:t>
      </w:r>
      <w:r w:rsidR="007B17EF">
        <w:rPr>
          <w:rFonts w:ascii="Arial" w:hAnsi="Arial" w:cs="Arial"/>
          <w:lang w:val="en-US"/>
        </w:rPr>
        <w:t xml:space="preserve"> </w:t>
      </w:r>
      <w:r w:rsidRPr="009855C7">
        <w:rPr>
          <w:rFonts w:ascii="Arial" w:hAnsi="Arial" w:cs="Arial"/>
          <w:lang w:val="en-US"/>
        </w:rPr>
        <w:t xml:space="preserve">whether the post is offered on a full-time, part-time or job-share basis. </w:t>
      </w:r>
    </w:p>
    <w:p w14:paraId="68BE1811" w14:textId="77777777" w:rsidR="009855C7" w:rsidRPr="009855C7" w:rsidRDefault="009855C7" w:rsidP="007B17EF">
      <w:pPr>
        <w:ind w:left="720"/>
        <w:rPr>
          <w:rFonts w:ascii="Arial" w:hAnsi="Arial" w:cs="Arial"/>
          <w:lang w:val="en-US"/>
        </w:rPr>
      </w:pPr>
      <w:r w:rsidRPr="009855C7">
        <w:rPr>
          <w:rFonts w:ascii="Arial" w:hAnsi="Arial" w:cs="Arial"/>
          <w:lang w:val="en-US"/>
        </w:rPr>
        <w:t>This policy does not apply to posts offered on a</w:t>
      </w:r>
      <w:r w:rsidR="007B17EF">
        <w:rPr>
          <w:rFonts w:ascii="Arial" w:hAnsi="Arial" w:cs="Arial"/>
          <w:lang w:val="en-US"/>
        </w:rPr>
        <w:t xml:space="preserve"> temporary or</w:t>
      </w:r>
      <w:r w:rsidRPr="009855C7">
        <w:rPr>
          <w:rFonts w:ascii="Arial" w:hAnsi="Arial" w:cs="Arial"/>
          <w:lang w:val="en-US"/>
        </w:rPr>
        <w:t xml:space="preserve"> ‘casual’ contract. </w:t>
      </w:r>
    </w:p>
    <w:p w14:paraId="5FAE3DC8" w14:textId="77777777" w:rsidR="009855C7" w:rsidRPr="009855C7" w:rsidRDefault="009855C7" w:rsidP="009855C7">
      <w:pPr>
        <w:jc w:val="both"/>
        <w:rPr>
          <w:rFonts w:ascii="Arial" w:hAnsi="Arial" w:cs="Arial"/>
          <w:lang w:val="en-US"/>
        </w:rPr>
      </w:pPr>
      <w:r w:rsidRPr="009855C7">
        <w:rPr>
          <w:rFonts w:ascii="Arial" w:hAnsi="Arial" w:cs="Arial"/>
          <w:lang w:val="en-US"/>
        </w:rPr>
        <w:t xml:space="preserve"> </w:t>
      </w:r>
    </w:p>
    <w:p w14:paraId="3A851A4B" w14:textId="77777777" w:rsidR="009855C7" w:rsidRPr="009855C7" w:rsidRDefault="009855C7" w:rsidP="009855C7">
      <w:pPr>
        <w:jc w:val="both"/>
        <w:rPr>
          <w:rFonts w:ascii="Arial" w:hAnsi="Arial" w:cs="Arial"/>
          <w:lang w:val="en-US"/>
        </w:rPr>
      </w:pPr>
      <w:r w:rsidRPr="009855C7">
        <w:rPr>
          <w:rFonts w:ascii="Arial" w:hAnsi="Arial" w:cs="Arial"/>
          <w:lang w:val="en-US"/>
        </w:rPr>
        <w:t>3.</w:t>
      </w:r>
      <w:r w:rsidR="007B17EF">
        <w:rPr>
          <w:rFonts w:ascii="Arial" w:hAnsi="Arial" w:cs="Arial"/>
          <w:lang w:val="en-US"/>
        </w:rPr>
        <w:t>6</w:t>
      </w:r>
      <w:r w:rsidRPr="009855C7">
        <w:rPr>
          <w:rFonts w:ascii="Arial" w:hAnsi="Arial" w:cs="Arial"/>
          <w:lang w:val="en-US"/>
        </w:rPr>
        <w:t xml:space="preserve"> </w:t>
      </w:r>
      <w:r w:rsidR="007B17EF">
        <w:rPr>
          <w:rFonts w:ascii="Arial" w:hAnsi="Arial" w:cs="Arial"/>
          <w:lang w:val="en-US"/>
        </w:rPr>
        <w:tab/>
      </w:r>
      <w:r w:rsidRPr="009855C7">
        <w:rPr>
          <w:rFonts w:ascii="Arial" w:hAnsi="Arial" w:cs="Arial"/>
          <w:lang w:val="en-US"/>
        </w:rPr>
        <w:t xml:space="preserve">The amounts claimable by staff appointed on a fixed-term contract are </w:t>
      </w:r>
    </w:p>
    <w:p w14:paraId="1F4E73A8" w14:textId="77777777" w:rsidR="009855C7" w:rsidRPr="009855C7" w:rsidRDefault="00930DDB" w:rsidP="007B17EF">
      <w:pPr>
        <w:ind w:firstLine="720"/>
        <w:jc w:val="both"/>
        <w:rPr>
          <w:rFonts w:ascii="Arial" w:hAnsi="Arial" w:cs="Arial"/>
          <w:lang w:val="en-US"/>
        </w:rPr>
      </w:pPr>
      <w:r w:rsidRPr="009855C7">
        <w:rPr>
          <w:rFonts w:ascii="Arial" w:hAnsi="Arial" w:cs="Arial"/>
          <w:lang w:val="en-US"/>
        </w:rPr>
        <w:t>As</w:t>
      </w:r>
      <w:r w:rsidR="009855C7" w:rsidRPr="009855C7">
        <w:rPr>
          <w:rFonts w:ascii="Arial" w:hAnsi="Arial" w:cs="Arial"/>
          <w:lang w:val="en-US"/>
        </w:rPr>
        <w:t xml:space="preserve"> follows: </w:t>
      </w:r>
    </w:p>
    <w:p w14:paraId="1FB7C7A7" w14:textId="77777777" w:rsidR="009855C7" w:rsidRPr="009855C7" w:rsidRDefault="009855C7" w:rsidP="009855C7">
      <w:pPr>
        <w:jc w:val="both"/>
        <w:rPr>
          <w:rFonts w:ascii="Arial" w:hAnsi="Arial" w:cs="Arial"/>
          <w:lang w:val="en-US"/>
        </w:rPr>
      </w:pPr>
    </w:p>
    <w:p w14:paraId="6873206A" w14:textId="77777777" w:rsidR="007B17EF" w:rsidRPr="009855C7" w:rsidRDefault="009855C7" w:rsidP="007B17EF">
      <w:pPr>
        <w:jc w:val="both"/>
        <w:rPr>
          <w:rFonts w:ascii="Arial" w:hAnsi="Arial" w:cs="Arial"/>
          <w:lang w:val="en-US"/>
        </w:rPr>
      </w:pPr>
      <w:r w:rsidRPr="009855C7">
        <w:rPr>
          <w:rFonts w:ascii="Arial" w:hAnsi="Arial" w:cs="Arial"/>
          <w:lang w:val="en-US"/>
        </w:rPr>
        <w:t xml:space="preserve"> </w:t>
      </w:r>
      <w:r w:rsidR="007B17EF">
        <w:rPr>
          <w:rFonts w:ascii="Arial" w:hAnsi="Arial" w:cs="Arial"/>
          <w:lang w:val="en-US"/>
        </w:rPr>
        <w:tab/>
      </w:r>
      <w:r w:rsidRPr="007B17EF">
        <w:rPr>
          <w:rFonts w:ascii="Arial" w:hAnsi="Arial" w:cs="Arial"/>
          <w:b/>
          <w:lang w:val="en-US"/>
        </w:rPr>
        <w:t xml:space="preserve">Length of initial contract </w:t>
      </w:r>
      <w:r w:rsidR="007B17EF">
        <w:rPr>
          <w:rFonts w:ascii="Arial" w:hAnsi="Arial" w:cs="Arial"/>
          <w:b/>
          <w:lang w:val="en-US"/>
        </w:rPr>
        <w:tab/>
      </w:r>
      <w:r w:rsidR="007B17EF">
        <w:rPr>
          <w:rFonts w:ascii="Arial" w:hAnsi="Arial" w:cs="Arial"/>
          <w:b/>
          <w:lang w:val="en-US"/>
        </w:rPr>
        <w:tab/>
      </w:r>
      <w:r w:rsidR="007B17EF">
        <w:rPr>
          <w:rFonts w:ascii="Arial" w:hAnsi="Arial" w:cs="Arial"/>
          <w:b/>
          <w:lang w:val="en-US"/>
        </w:rPr>
        <w:tab/>
      </w:r>
      <w:r w:rsidR="007B17EF" w:rsidRPr="007B17EF">
        <w:rPr>
          <w:rFonts w:ascii="Arial" w:hAnsi="Arial" w:cs="Arial"/>
          <w:b/>
          <w:lang w:val="en-US"/>
        </w:rPr>
        <w:t>Claimable</w:t>
      </w:r>
      <w:r w:rsidR="007B17EF" w:rsidRPr="009855C7">
        <w:rPr>
          <w:rFonts w:ascii="Arial" w:hAnsi="Arial" w:cs="Arial"/>
          <w:lang w:val="en-US"/>
        </w:rPr>
        <w:t xml:space="preserve"> </w:t>
      </w:r>
    </w:p>
    <w:p w14:paraId="23AF7F0A" w14:textId="77777777" w:rsidR="009855C7" w:rsidRPr="009855C7" w:rsidRDefault="007B17EF" w:rsidP="009855C7">
      <w:pPr>
        <w:jc w:val="both"/>
        <w:rPr>
          <w:rFonts w:ascii="Arial" w:hAnsi="Arial" w:cs="Arial"/>
          <w:lang w:val="en-US"/>
        </w:rPr>
      </w:pPr>
      <w:r>
        <w:rPr>
          <w:rFonts w:ascii="Arial" w:hAnsi="Arial" w:cs="Arial"/>
          <w:b/>
          <w:lang w:val="en-US"/>
        </w:rPr>
        <w:tab/>
      </w:r>
      <w:r w:rsidR="009855C7" w:rsidRPr="009855C7">
        <w:rPr>
          <w:rFonts w:ascii="Arial" w:hAnsi="Arial" w:cs="Arial"/>
          <w:lang w:val="en-US"/>
        </w:rPr>
        <w:t xml:space="preserve">2 years or over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9855C7" w:rsidRPr="009855C7">
        <w:rPr>
          <w:rFonts w:ascii="Arial" w:hAnsi="Arial" w:cs="Arial"/>
          <w:lang w:val="en-US"/>
        </w:rPr>
        <w:t xml:space="preserve">100% of maximum </w:t>
      </w:r>
    </w:p>
    <w:p w14:paraId="1EA97821" w14:textId="77777777" w:rsidR="009855C7" w:rsidRPr="009855C7" w:rsidRDefault="009855C7" w:rsidP="007B17EF">
      <w:pPr>
        <w:ind w:firstLine="720"/>
        <w:jc w:val="both"/>
        <w:rPr>
          <w:rFonts w:ascii="Arial" w:hAnsi="Arial" w:cs="Arial"/>
          <w:lang w:val="en-US"/>
        </w:rPr>
      </w:pPr>
      <w:r w:rsidRPr="009855C7">
        <w:rPr>
          <w:rFonts w:ascii="Arial" w:hAnsi="Arial" w:cs="Arial"/>
          <w:lang w:val="en-US"/>
        </w:rPr>
        <w:t xml:space="preserve">18 months to less than 2 years </w:t>
      </w:r>
      <w:r w:rsidR="007B17EF">
        <w:rPr>
          <w:rFonts w:ascii="Arial" w:hAnsi="Arial" w:cs="Arial"/>
          <w:lang w:val="en-US"/>
        </w:rPr>
        <w:tab/>
      </w:r>
      <w:r w:rsidR="007B17EF">
        <w:rPr>
          <w:rFonts w:ascii="Arial" w:hAnsi="Arial" w:cs="Arial"/>
          <w:lang w:val="en-US"/>
        </w:rPr>
        <w:tab/>
      </w:r>
      <w:r w:rsidRPr="009855C7">
        <w:rPr>
          <w:rFonts w:ascii="Arial" w:hAnsi="Arial" w:cs="Arial"/>
          <w:lang w:val="en-US"/>
        </w:rPr>
        <w:t xml:space="preserve">75% of maximum </w:t>
      </w:r>
    </w:p>
    <w:p w14:paraId="66724721" w14:textId="77777777" w:rsidR="009855C7" w:rsidRPr="009855C7" w:rsidRDefault="009855C7" w:rsidP="007B17EF">
      <w:pPr>
        <w:ind w:firstLine="720"/>
        <w:jc w:val="both"/>
        <w:rPr>
          <w:rFonts w:ascii="Arial" w:hAnsi="Arial" w:cs="Arial"/>
          <w:lang w:val="en-US"/>
        </w:rPr>
      </w:pPr>
      <w:r w:rsidRPr="009855C7">
        <w:rPr>
          <w:rFonts w:ascii="Arial" w:hAnsi="Arial" w:cs="Arial"/>
          <w:lang w:val="en-US"/>
        </w:rPr>
        <w:t xml:space="preserve">12 months to less than 18 months </w:t>
      </w:r>
      <w:r w:rsidR="007B17EF">
        <w:rPr>
          <w:rFonts w:ascii="Arial" w:hAnsi="Arial" w:cs="Arial"/>
          <w:lang w:val="en-US"/>
        </w:rPr>
        <w:tab/>
      </w:r>
      <w:r w:rsidRPr="009855C7">
        <w:rPr>
          <w:rFonts w:ascii="Arial" w:hAnsi="Arial" w:cs="Arial"/>
          <w:lang w:val="en-US"/>
        </w:rPr>
        <w:t xml:space="preserve">50% of maximum </w:t>
      </w:r>
    </w:p>
    <w:p w14:paraId="491F9F38" w14:textId="77777777" w:rsidR="009855C7" w:rsidRPr="009855C7" w:rsidRDefault="009855C7" w:rsidP="007B17EF">
      <w:pPr>
        <w:ind w:firstLine="720"/>
        <w:jc w:val="both"/>
        <w:rPr>
          <w:rFonts w:ascii="Arial" w:hAnsi="Arial" w:cs="Arial"/>
          <w:lang w:val="en-US"/>
        </w:rPr>
      </w:pPr>
      <w:r w:rsidRPr="009855C7">
        <w:rPr>
          <w:rFonts w:ascii="Arial" w:hAnsi="Arial" w:cs="Arial"/>
          <w:lang w:val="en-US"/>
        </w:rPr>
        <w:t xml:space="preserve">less than 12 months </w:t>
      </w:r>
      <w:r w:rsidR="007B17EF">
        <w:rPr>
          <w:rFonts w:ascii="Arial" w:hAnsi="Arial" w:cs="Arial"/>
          <w:lang w:val="en-US"/>
        </w:rPr>
        <w:tab/>
      </w:r>
      <w:r w:rsidR="007B17EF">
        <w:rPr>
          <w:rFonts w:ascii="Arial" w:hAnsi="Arial" w:cs="Arial"/>
          <w:lang w:val="en-US"/>
        </w:rPr>
        <w:tab/>
      </w:r>
      <w:r w:rsidR="007B17EF">
        <w:rPr>
          <w:rFonts w:ascii="Arial" w:hAnsi="Arial" w:cs="Arial"/>
          <w:lang w:val="en-US"/>
        </w:rPr>
        <w:tab/>
      </w:r>
      <w:r w:rsidRPr="009855C7">
        <w:rPr>
          <w:rFonts w:ascii="Arial" w:hAnsi="Arial" w:cs="Arial"/>
          <w:lang w:val="en-US"/>
        </w:rPr>
        <w:t xml:space="preserve">25% of maximum </w:t>
      </w:r>
    </w:p>
    <w:p w14:paraId="5D2C0634" w14:textId="77777777" w:rsidR="009855C7" w:rsidRPr="009855C7" w:rsidRDefault="009855C7" w:rsidP="009855C7">
      <w:pPr>
        <w:jc w:val="both"/>
        <w:rPr>
          <w:rFonts w:ascii="Arial" w:hAnsi="Arial" w:cs="Arial"/>
          <w:lang w:val="en-US"/>
        </w:rPr>
      </w:pPr>
    </w:p>
    <w:p w14:paraId="7CF6D114" w14:textId="77777777" w:rsidR="009855C7" w:rsidRPr="009855C7" w:rsidRDefault="009855C7" w:rsidP="009855C7">
      <w:pPr>
        <w:jc w:val="both"/>
        <w:rPr>
          <w:rFonts w:ascii="Arial" w:hAnsi="Arial" w:cs="Arial"/>
          <w:lang w:val="en-US"/>
        </w:rPr>
      </w:pPr>
    </w:p>
    <w:p w14:paraId="23BFE474" w14:textId="77777777" w:rsidR="009855C7" w:rsidRPr="009855C7" w:rsidRDefault="009855C7" w:rsidP="007B17EF">
      <w:pPr>
        <w:ind w:left="720" w:hanging="720"/>
        <w:jc w:val="both"/>
        <w:rPr>
          <w:rFonts w:ascii="Arial" w:hAnsi="Arial" w:cs="Arial"/>
          <w:lang w:val="en-US"/>
        </w:rPr>
      </w:pPr>
      <w:r w:rsidRPr="009855C7">
        <w:rPr>
          <w:rFonts w:ascii="Arial" w:hAnsi="Arial" w:cs="Arial"/>
          <w:lang w:val="en-US"/>
        </w:rPr>
        <w:t>3.</w:t>
      </w:r>
      <w:r w:rsidR="007B17EF">
        <w:rPr>
          <w:rFonts w:ascii="Arial" w:hAnsi="Arial" w:cs="Arial"/>
          <w:lang w:val="en-US"/>
        </w:rPr>
        <w:t>7</w:t>
      </w:r>
      <w:r w:rsidR="007B17EF">
        <w:rPr>
          <w:rFonts w:ascii="Arial" w:hAnsi="Arial" w:cs="Arial"/>
          <w:lang w:val="en-US"/>
        </w:rPr>
        <w:tab/>
      </w:r>
      <w:r w:rsidRPr="009855C7">
        <w:rPr>
          <w:rFonts w:ascii="Arial" w:hAnsi="Arial" w:cs="Arial"/>
          <w:lang w:val="en-US"/>
        </w:rPr>
        <w:t xml:space="preserve">If the initial contract is extended, the sums available will be extended in line with the pro-rata figures. If the contract is extended to 2 years or more, up to 100% of the maximum becomes available. </w:t>
      </w:r>
    </w:p>
    <w:p w14:paraId="13ABF71B" w14:textId="77777777" w:rsidR="009855C7" w:rsidRPr="009855C7" w:rsidRDefault="009855C7" w:rsidP="007B17EF">
      <w:pPr>
        <w:ind w:left="720"/>
        <w:rPr>
          <w:rFonts w:ascii="Arial" w:hAnsi="Arial" w:cs="Arial"/>
          <w:lang w:val="en-US"/>
        </w:rPr>
      </w:pPr>
    </w:p>
    <w:p w14:paraId="47338CCB" w14:textId="77777777" w:rsidR="00BD4840" w:rsidRDefault="009855C7" w:rsidP="0092480A">
      <w:pPr>
        <w:ind w:left="720" w:hanging="720"/>
        <w:jc w:val="both"/>
        <w:rPr>
          <w:rFonts w:ascii="Arial" w:hAnsi="Arial" w:cs="Arial"/>
          <w:lang w:val="en-US"/>
        </w:rPr>
      </w:pPr>
      <w:r w:rsidRPr="009855C7">
        <w:rPr>
          <w:rFonts w:ascii="Arial" w:hAnsi="Arial" w:cs="Arial"/>
          <w:lang w:val="en-US"/>
        </w:rPr>
        <w:t>3.</w:t>
      </w:r>
      <w:r w:rsidR="007B17EF">
        <w:rPr>
          <w:rFonts w:ascii="Arial" w:hAnsi="Arial" w:cs="Arial"/>
          <w:lang w:val="en-US"/>
        </w:rPr>
        <w:t>8</w:t>
      </w:r>
      <w:r w:rsidR="007B17EF">
        <w:rPr>
          <w:rFonts w:ascii="Arial" w:hAnsi="Arial" w:cs="Arial"/>
          <w:lang w:val="en-US"/>
        </w:rPr>
        <w:tab/>
      </w:r>
      <w:r w:rsidRPr="009855C7">
        <w:rPr>
          <w:rFonts w:ascii="Arial" w:hAnsi="Arial" w:cs="Arial"/>
          <w:lang w:val="en-US"/>
        </w:rPr>
        <w:t>In calculating the appropriate level of re</w:t>
      </w:r>
      <w:r w:rsidR="0092480A">
        <w:rPr>
          <w:rFonts w:ascii="Arial" w:hAnsi="Arial" w:cs="Arial"/>
          <w:lang w:val="en-US"/>
        </w:rPr>
        <w:t xml:space="preserve">location assistance, (i.e. the </w:t>
      </w:r>
      <w:r w:rsidR="00A037B8">
        <w:rPr>
          <w:rFonts w:ascii="Arial" w:hAnsi="Arial" w:cs="Arial"/>
          <w:lang w:val="en-US"/>
        </w:rPr>
        <w:t>‘</w:t>
      </w:r>
      <w:r w:rsidRPr="009855C7">
        <w:rPr>
          <w:rFonts w:ascii="Arial" w:hAnsi="Arial" w:cs="Arial"/>
          <w:lang w:val="en-US"/>
        </w:rPr>
        <w:t xml:space="preserve">personal maximum’) HR will ascertain the facts relating to the eligibility criteria and calculate a resulting figure. </w:t>
      </w:r>
    </w:p>
    <w:p w14:paraId="1FAD1440" w14:textId="77777777" w:rsidR="00BD4840" w:rsidRDefault="00BD4840" w:rsidP="0092480A">
      <w:pPr>
        <w:ind w:left="720" w:hanging="720"/>
        <w:jc w:val="both"/>
        <w:rPr>
          <w:rFonts w:ascii="Arial" w:hAnsi="Arial" w:cs="Arial"/>
          <w:lang w:val="en-US"/>
        </w:rPr>
      </w:pPr>
    </w:p>
    <w:p w14:paraId="4DEEA02F" w14:textId="77777777" w:rsidR="009855C7" w:rsidRPr="009855C7" w:rsidRDefault="009855C7" w:rsidP="0092480A">
      <w:pPr>
        <w:ind w:left="720" w:hanging="720"/>
        <w:jc w:val="both"/>
        <w:rPr>
          <w:rFonts w:ascii="Arial" w:hAnsi="Arial" w:cs="Arial"/>
          <w:lang w:val="en-US"/>
        </w:rPr>
      </w:pPr>
      <w:r w:rsidRPr="009855C7">
        <w:rPr>
          <w:rFonts w:ascii="Arial" w:hAnsi="Arial" w:cs="Arial"/>
          <w:lang w:val="en-US"/>
        </w:rPr>
        <w:t>3.</w:t>
      </w:r>
      <w:r w:rsidR="007B17EF">
        <w:rPr>
          <w:rFonts w:ascii="Arial" w:hAnsi="Arial" w:cs="Arial"/>
          <w:lang w:val="en-US"/>
        </w:rPr>
        <w:t>9</w:t>
      </w:r>
      <w:r w:rsidR="007B17EF">
        <w:rPr>
          <w:rFonts w:ascii="Arial" w:hAnsi="Arial" w:cs="Arial"/>
          <w:lang w:val="en-US"/>
        </w:rPr>
        <w:tab/>
      </w:r>
      <w:r w:rsidRPr="009855C7">
        <w:rPr>
          <w:rFonts w:ascii="Arial" w:hAnsi="Arial" w:cs="Arial"/>
          <w:lang w:val="en-US"/>
        </w:rPr>
        <w:t xml:space="preserve">Where two partners work for City of York Council only one will be entitled to make a claim under the Relocation policy. </w:t>
      </w:r>
    </w:p>
    <w:p w14:paraId="5684091C" w14:textId="77777777" w:rsidR="009855C7" w:rsidRPr="009855C7" w:rsidRDefault="009855C7" w:rsidP="009855C7">
      <w:pPr>
        <w:jc w:val="both"/>
        <w:rPr>
          <w:rFonts w:ascii="Arial" w:hAnsi="Arial" w:cs="Arial"/>
          <w:lang w:val="en-US"/>
        </w:rPr>
      </w:pPr>
    </w:p>
    <w:p w14:paraId="225E4F71" w14:textId="77777777" w:rsidR="009855C7" w:rsidRPr="007B17EF" w:rsidRDefault="009855C7" w:rsidP="009855C7">
      <w:pPr>
        <w:jc w:val="both"/>
        <w:rPr>
          <w:rFonts w:ascii="Arial" w:hAnsi="Arial" w:cs="Arial"/>
          <w:b/>
          <w:u w:val="single"/>
          <w:lang w:val="en-US"/>
        </w:rPr>
      </w:pPr>
      <w:r w:rsidRPr="003A5C37">
        <w:rPr>
          <w:rFonts w:ascii="Arial" w:hAnsi="Arial" w:cs="Arial"/>
          <w:b/>
          <w:lang w:val="en-US"/>
        </w:rPr>
        <w:t xml:space="preserve">4.0 </w:t>
      </w:r>
      <w:r w:rsidR="003A5C37" w:rsidRPr="003A5C37">
        <w:rPr>
          <w:rFonts w:ascii="Arial" w:hAnsi="Arial" w:cs="Arial"/>
          <w:b/>
          <w:lang w:val="en-US"/>
        </w:rPr>
        <w:tab/>
      </w:r>
      <w:r w:rsidRPr="007B17EF">
        <w:rPr>
          <w:rFonts w:ascii="Arial" w:hAnsi="Arial" w:cs="Arial"/>
          <w:b/>
          <w:u w:val="single"/>
          <w:lang w:val="en-US"/>
        </w:rPr>
        <w:t xml:space="preserve">REIMBURSABLE COSTS </w:t>
      </w:r>
    </w:p>
    <w:p w14:paraId="171A547B" w14:textId="77777777" w:rsidR="009855C7" w:rsidRPr="009855C7" w:rsidRDefault="009855C7" w:rsidP="009855C7">
      <w:pPr>
        <w:jc w:val="both"/>
        <w:rPr>
          <w:rFonts w:ascii="Arial" w:hAnsi="Arial" w:cs="Arial"/>
          <w:lang w:val="en-US"/>
        </w:rPr>
      </w:pPr>
    </w:p>
    <w:p w14:paraId="6827AF86" w14:textId="77777777" w:rsidR="009855C7" w:rsidRPr="009855C7" w:rsidRDefault="009855C7" w:rsidP="00AA71AE">
      <w:pPr>
        <w:ind w:left="720" w:hanging="720"/>
        <w:rPr>
          <w:rFonts w:ascii="Arial" w:hAnsi="Arial" w:cs="Arial"/>
          <w:lang w:val="en-US"/>
        </w:rPr>
      </w:pPr>
      <w:r w:rsidRPr="009855C7">
        <w:rPr>
          <w:rFonts w:ascii="Arial" w:hAnsi="Arial" w:cs="Arial"/>
          <w:lang w:val="en-US"/>
        </w:rPr>
        <w:t xml:space="preserve">4.1 </w:t>
      </w:r>
      <w:r w:rsidR="007B17EF">
        <w:rPr>
          <w:rFonts w:ascii="Arial" w:hAnsi="Arial" w:cs="Arial"/>
          <w:lang w:val="en-US"/>
        </w:rPr>
        <w:tab/>
      </w:r>
      <w:r w:rsidRPr="009855C7">
        <w:rPr>
          <w:rFonts w:ascii="Arial" w:hAnsi="Arial" w:cs="Arial"/>
          <w:lang w:val="en-US"/>
        </w:rPr>
        <w:t xml:space="preserve">If you are buying and /or selling property, you may claim for any or all of the costs listed below, provided your claim does not exceed the amount specified in para. 3.1. Proof of costs incurred must be provided to support all claims. </w:t>
      </w:r>
    </w:p>
    <w:p w14:paraId="55859466" w14:textId="77777777" w:rsidR="009855C7" w:rsidRPr="009855C7" w:rsidRDefault="009855C7" w:rsidP="007B17EF">
      <w:pPr>
        <w:ind w:left="720"/>
        <w:rPr>
          <w:rFonts w:ascii="Arial" w:hAnsi="Arial" w:cs="Arial"/>
          <w:lang w:val="en-US"/>
        </w:rPr>
      </w:pPr>
    </w:p>
    <w:p w14:paraId="009AFC67" w14:textId="77777777" w:rsidR="009855C7" w:rsidRPr="009855C7" w:rsidRDefault="009855C7" w:rsidP="00AA71AE">
      <w:pPr>
        <w:ind w:left="720" w:hanging="720"/>
        <w:jc w:val="both"/>
        <w:rPr>
          <w:rFonts w:ascii="Arial" w:hAnsi="Arial" w:cs="Arial"/>
          <w:lang w:val="en-US"/>
        </w:rPr>
      </w:pPr>
      <w:r w:rsidRPr="009855C7">
        <w:rPr>
          <w:rFonts w:ascii="Arial" w:hAnsi="Arial" w:cs="Arial"/>
          <w:lang w:val="en-US"/>
        </w:rPr>
        <w:t xml:space="preserve">4.2 </w:t>
      </w:r>
      <w:r w:rsidR="003650FF">
        <w:rPr>
          <w:rFonts w:ascii="Arial" w:hAnsi="Arial" w:cs="Arial"/>
          <w:lang w:val="en-US"/>
        </w:rPr>
        <w:tab/>
      </w:r>
      <w:r w:rsidRPr="009855C7">
        <w:rPr>
          <w:rFonts w:ascii="Arial" w:hAnsi="Arial" w:cs="Arial"/>
          <w:lang w:val="en-US"/>
        </w:rPr>
        <w:t xml:space="preserve">If you are moving from rented property to rented property and do not intend to purchase property you may claim, as appropriate, for any of the costs listed below, provided your claim does not exceed the amounts specified in para. 3.1. Proof of costs incurred must be provided to support all claims.  </w:t>
      </w:r>
    </w:p>
    <w:p w14:paraId="54D1ABBF" w14:textId="77777777" w:rsidR="009855C7" w:rsidRPr="009855C7" w:rsidRDefault="009855C7" w:rsidP="009855C7">
      <w:pPr>
        <w:jc w:val="both"/>
        <w:rPr>
          <w:rFonts w:ascii="Arial" w:hAnsi="Arial" w:cs="Arial"/>
          <w:lang w:val="en-US"/>
        </w:rPr>
      </w:pPr>
    </w:p>
    <w:p w14:paraId="0AB69E4D" w14:textId="77777777" w:rsidR="009855C7" w:rsidRPr="009855C7" w:rsidRDefault="009855C7" w:rsidP="0092480A">
      <w:pPr>
        <w:ind w:left="720" w:hanging="720"/>
        <w:jc w:val="both"/>
        <w:rPr>
          <w:rFonts w:ascii="Arial" w:hAnsi="Arial" w:cs="Arial"/>
          <w:lang w:val="en-US"/>
        </w:rPr>
      </w:pPr>
      <w:r w:rsidRPr="009855C7">
        <w:rPr>
          <w:rFonts w:ascii="Arial" w:hAnsi="Arial" w:cs="Arial"/>
          <w:lang w:val="en-US"/>
        </w:rPr>
        <w:t xml:space="preserve">4.3 </w:t>
      </w:r>
      <w:r w:rsidR="003650FF">
        <w:rPr>
          <w:rFonts w:ascii="Arial" w:hAnsi="Arial" w:cs="Arial"/>
          <w:lang w:val="en-US"/>
        </w:rPr>
        <w:tab/>
      </w:r>
      <w:r w:rsidRPr="009855C7">
        <w:rPr>
          <w:rFonts w:ascii="Arial" w:hAnsi="Arial" w:cs="Arial"/>
          <w:lang w:val="en-US"/>
        </w:rPr>
        <w:t>Please note: If you are moving from rented property and state that you are intending to purchase property and do not do so within the agreed time limits then your personal maximum will be recalculated to that of rented property to rented property</w:t>
      </w:r>
      <w:r w:rsidR="0092480A">
        <w:rPr>
          <w:rFonts w:ascii="Arial" w:hAnsi="Arial" w:cs="Arial"/>
          <w:lang w:val="en-US"/>
        </w:rPr>
        <w:t>,</w:t>
      </w:r>
      <w:r w:rsidRPr="009855C7">
        <w:rPr>
          <w:rFonts w:ascii="Arial" w:hAnsi="Arial" w:cs="Arial"/>
          <w:lang w:val="en-US"/>
        </w:rPr>
        <w:t xml:space="preserve"> and you will be required to pay back to the Council the excess amount claimed</w:t>
      </w:r>
      <w:r w:rsidR="0092480A">
        <w:rPr>
          <w:rFonts w:ascii="Arial" w:hAnsi="Arial" w:cs="Arial"/>
          <w:lang w:val="en-US"/>
        </w:rPr>
        <w:t>.</w:t>
      </w:r>
    </w:p>
    <w:p w14:paraId="1AE39BBC" w14:textId="77777777" w:rsidR="009855C7" w:rsidRPr="009855C7" w:rsidRDefault="009855C7" w:rsidP="009855C7">
      <w:pPr>
        <w:jc w:val="both"/>
        <w:rPr>
          <w:rFonts w:ascii="Arial" w:hAnsi="Arial" w:cs="Arial"/>
          <w:lang w:val="en-US"/>
        </w:rPr>
      </w:pPr>
    </w:p>
    <w:p w14:paraId="28DA31C6" w14:textId="77777777" w:rsidR="009855C7" w:rsidRDefault="009855C7" w:rsidP="003650FF">
      <w:pPr>
        <w:ind w:left="720" w:hanging="720"/>
        <w:jc w:val="both"/>
        <w:rPr>
          <w:rFonts w:ascii="Arial" w:hAnsi="Arial" w:cs="Arial"/>
          <w:lang w:val="en-US"/>
        </w:rPr>
      </w:pPr>
      <w:r w:rsidRPr="009855C7">
        <w:rPr>
          <w:rFonts w:ascii="Arial" w:hAnsi="Arial" w:cs="Arial"/>
          <w:lang w:val="en-US"/>
        </w:rPr>
        <w:t xml:space="preserve">4.4 </w:t>
      </w:r>
      <w:r w:rsidR="003650FF">
        <w:rPr>
          <w:rFonts w:ascii="Arial" w:hAnsi="Arial" w:cs="Arial"/>
          <w:lang w:val="en-US"/>
        </w:rPr>
        <w:tab/>
      </w:r>
      <w:r w:rsidRPr="009855C7">
        <w:rPr>
          <w:rFonts w:ascii="Arial" w:hAnsi="Arial" w:cs="Arial"/>
          <w:lang w:val="en-US"/>
        </w:rPr>
        <w:t xml:space="preserve">You may use up to your personal maximum sum to pay for any or all of the costs below in any proportion provided your total claim does not exceed your personal maximum sum inc. VAT and provided you give proof of purchase for all claims. Costs which are included under this policy are: </w:t>
      </w:r>
    </w:p>
    <w:p w14:paraId="55B42E6D" w14:textId="77777777" w:rsidR="009855C7" w:rsidRPr="009855C7" w:rsidRDefault="009855C7" w:rsidP="009855C7">
      <w:pPr>
        <w:jc w:val="both"/>
        <w:rPr>
          <w:rFonts w:ascii="Arial" w:hAnsi="Arial" w:cs="Arial"/>
          <w:lang w:val="en-US"/>
        </w:rPr>
      </w:pPr>
    </w:p>
    <w:p w14:paraId="7C65FFF5" w14:textId="77777777" w:rsidR="009855C7" w:rsidRDefault="009855C7" w:rsidP="003650FF">
      <w:pPr>
        <w:numPr>
          <w:ilvl w:val="0"/>
          <w:numId w:val="20"/>
        </w:numPr>
        <w:jc w:val="both"/>
        <w:rPr>
          <w:rFonts w:ascii="Arial" w:hAnsi="Arial" w:cs="Arial"/>
          <w:u w:val="single"/>
          <w:lang w:val="en-US"/>
        </w:rPr>
      </w:pPr>
      <w:r w:rsidRPr="003650FF">
        <w:rPr>
          <w:rFonts w:ascii="Arial" w:hAnsi="Arial" w:cs="Arial"/>
          <w:u w:val="single"/>
          <w:lang w:val="en-US"/>
        </w:rPr>
        <w:t xml:space="preserve">Removal Expenses and Storage Costs </w:t>
      </w:r>
    </w:p>
    <w:p w14:paraId="70195D93" w14:textId="77777777" w:rsidR="003650FF" w:rsidRPr="003650FF" w:rsidRDefault="003650FF" w:rsidP="003650FF">
      <w:pPr>
        <w:ind w:left="1440"/>
        <w:jc w:val="both"/>
        <w:rPr>
          <w:rFonts w:ascii="Arial" w:hAnsi="Arial" w:cs="Arial"/>
          <w:u w:val="single"/>
          <w:lang w:val="en-US"/>
        </w:rPr>
      </w:pPr>
    </w:p>
    <w:p w14:paraId="1827CF1C" w14:textId="77777777" w:rsidR="009855C7" w:rsidRPr="009855C7" w:rsidRDefault="009855C7" w:rsidP="003650FF">
      <w:pPr>
        <w:ind w:left="1440"/>
        <w:jc w:val="both"/>
        <w:rPr>
          <w:rFonts w:ascii="Arial" w:hAnsi="Arial" w:cs="Arial"/>
          <w:lang w:val="en-US"/>
        </w:rPr>
      </w:pPr>
      <w:r w:rsidRPr="009855C7">
        <w:rPr>
          <w:rFonts w:ascii="Arial" w:hAnsi="Arial" w:cs="Arial"/>
          <w:lang w:val="en-US"/>
        </w:rPr>
        <w:t>You should obtain three quotes for removal from professional removal companies. It is in your interest to select the most</w:t>
      </w:r>
      <w:r w:rsidR="003650FF">
        <w:rPr>
          <w:rFonts w:ascii="Arial" w:hAnsi="Arial" w:cs="Arial"/>
          <w:lang w:val="en-US"/>
        </w:rPr>
        <w:t xml:space="preserve"> </w:t>
      </w:r>
      <w:r w:rsidRPr="009855C7">
        <w:rPr>
          <w:rFonts w:ascii="Arial" w:hAnsi="Arial" w:cs="Arial"/>
          <w:lang w:val="en-US"/>
        </w:rPr>
        <w:t xml:space="preserve">competitive quote. You may claim removal expenses between locations more than once if necessary, provided your claim for this and the other fixed costs does not exceed your personal maximum. If you choose to do the removal yourself, you may claim van-hire costs instead, subject also to producing three quotes. </w:t>
      </w:r>
    </w:p>
    <w:p w14:paraId="4A411EA4" w14:textId="77777777" w:rsidR="009855C7" w:rsidRDefault="009855C7" w:rsidP="003650FF">
      <w:pPr>
        <w:ind w:left="1440"/>
        <w:jc w:val="both"/>
        <w:rPr>
          <w:rFonts w:ascii="Arial" w:hAnsi="Arial" w:cs="Arial"/>
          <w:lang w:val="en-US"/>
        </w:rPr>
      </w:pPr>
    </w:p>
    <w:p w14:paraId="3F415FA1" w14:textId="77777777" w:rsidR="00A037B8" w:rsidRPr="009855C7" w:rsidRDefault="00A037B8" w:rsidP="003650FF">
      <w:pPr>
        <w:ind w:left="1440"/>
        <w:jc w:val="both"/>
        <w:rPr>
          <w:rFonts w:ascii="Arial" w:hAnsi="Arial" w:cs="Arial"/>
          <w:lang w:val="en-US"/>
        </w:rPr>
      </w:pPr>
    </w:p>
    <w:p w14:paraId="49FE8C76" w14:textId="77777777" w:rsidR="009855C7" w:rsidRPr="003650FF" w:rsidRDefault="009855C7" w:rsidP="003650FF">
      <w:pPr>
        <w:ind w:firstLine="720"/>
        <w:jc w:val="both"/>
        <w:rPr>
          <w:rFonts w:ascii="Arial" w:hAnsi="Arial" w:cs="Arial"/>
          <w:u w:val="single"/>
          <w:lang w:val="en-US"/>
        </w:rPr>
      </w:pPr>
      <w:r w:rsidRPr="009855C7">
        <w:rPr>
          <w:rFonts w:ascii="Arial" w:hAnsi="Arial" w:cs="Arial"/>
          <w:lang w:val="en-US"/>
        </w:rPr>
        <w:t xml:space="preserve">ii) </w:t>
      </w:r>
      <w:r w:rsidR="003650FF">
        <w:rPr>
          <w:rFonts w:ascii="Arial" w:hAnsi="Arial" w:cs="Arial"/>
          <w:lang w:val="en-US"/>
        </w:rPr>
        <w:tab/>
      </w:r>
      <w:r w:rsidRPr="003650FF">
        <w:rPr>
          <w:rFonts w:ascii="Arial" w:hAnsi="Arial" w:cs="Arial"/>
          <w:u w:val="single"/>
          <w:lang w:val="en-US"/>
        </w:rPr>
        <w:t xml:space="preserve">Family Travel and Accommodation for New Home Search and </w:t>
      </w:r>
    </w:p>
    <w:p w14:paraId="455F7710" w14:textId="77777777" w:rsidR="009855C7" w:rsidRPr="003650FF" w:rsidRDefault="009855C7" w:rsidP="003650FF">
      <w:pPr>
        <w:ind w:left="720" w:firstLine="720"/>
        <w:jc w:val="both"/>
        <w:rPr>
          <w:rFonts w:ascii="Arial" w:hAnsi="Arial" w:cs="Arial"/>
          <w:u w:val="single"/>
          <w:lang w:val="en-US"/>
        </w:rPr>
      </w:pPr>
      <w:r w:rsidRPr="003650FF">
        <w:rPr>
          <w:rFonts w:ascii="Arial" w:hAnsi="Arial" w:cs="Arial"/>
          <w:u w:val="single"/>
          <w:lang w:val="en-US"/>
        </w:rPr>
        <w:t xml:space="preserve">Removal to New Home </w:t>
      </w:r>
    </w:p>
    <w:p w14:paraId="7A6785BD" w14:textId="77777777" w:rsidR="009855C7" w:rsidRDefault="009855C7" w:rsidP="009855C7">
      <w:pPr>
        <w:jc w:val="both"/>
        <w:rPr>
          <w:rFonts w:ascii="Arial" w:hAnsi="Arial" w:cs="Arial"/>
          <w:lang w:val="en-US"/>
        </w:rPr>
      </w:pPr>
    </w:p>
    <w:p w14:paraId="70829732" w14:textId="77777777" w:rsidR="009855C7" w:rsidRPr="009855C7" w:rsidRDefault="009855C7" w:rsidP="003650FF">
      <w:pPr>
        <w:ind w:left="1440"/>
        <w:jc w:val="both"/>
        <w:rPr>
          <w:rFonts w:ascii="Arial" w:hAnsi="Arial" w:cs="Arial"/>
          <w:lang w:val="en-US"/>
        </w:rPr>
      </w:pPr>
      <w:r w:rsidRPr="009855C7">
        <w:rPr>
          <w:rFonts w:ascii="Arial" w:hAnsi="Arial" w:cs="Arial"/>
          <w:lang w:val="en-US"/>
        </w:rPr>
        <w:t>Staff may claim accommodation costs plus travelling expenses</w:t>
      </w:r>
      <w:r w:rsidR="003650FF">
        <w:rPr>
          <w:rFonts w:ascii="Arial" w:hAnsi="Arial" w:cs="Arial"/>
          <w:lang w:val="en-US"/>
        </w:rPr>
        <w:t xml:space="preserve"> </w:t>
      </w:r>
      <w:r w:rsidRPr="009855C7">
        <w:rPr>
          <w:rFonts w:ascii="Arial" w:hAnsi="Arial" w:cs="Arial"/>
          <w:lang w:val="en-US"/>
        </w:rPr>
        <w:t xml:space="preserve">for themselves and their immediate family to search for a new home at any time after they have accepted an offer of employment with City of York Council. In addition, travelling expenses on the removal day for themselves and their immediate family from the old home to the new can be claimed at the lesser of second class rail rate or car mileage. </w:t>
      </w:r>
    </w:p>
    <w:p w14:paraId="5CEF5CF6" w14:textId="77777777" w:rsidR="009855C7" w:rsidRPr="009855C7" w:rsidRDefault="009855C7" w:rsidP="009855C7">
      <w:pPr>
        <w:jc w:val="both"/>
        <w:rPr>
          <w:rFonts w:ascii="Arial" w:hAnsi="Arial" w:cs="Arial"/>
          <w:lang w:val="en-US"/>
        </w:rPr>
      </w:pPr>
    </w:p>
    <w:p w14:paraId="65CE36B0" w14:textId="77777777" w:rsidR="009855C7" w:rsidRPr="009855C7" w:rsidRDefault="009855C7" w:rsidP="009855C7">
      <w:pPr>
        <w:jc w:val="both"/>
        <w:rPr>
          <w:rFonts w:ascii="Arial" w:hAnsi="Arial" w:cs="Arial"/>
          <w:lang w:val="en-US"/>
        </w:rPr>
      </w:pPr>
      <w:r w:rsidRPr="009855C7">
        <w:rPr>
          <w:rFonts w:ascii="Arial" w:hAnsi="Arial" w:cs="Arial"/>
          <w:lang w:val="en-US"/>
        </w:rPr>
        <w:t xml:space="preserve"> </w:t>
      </w:r>
      <w:r w:rsidR="003650FF">
        <w:rPr>
          <w:rFonts w:ascii="Arial" w:hAnsi="Arial" w:cs="Arial"/>
          <w:lang w:val="en-US"/>
        </w:rPr>
        <w:tab/>
      </w:r>
      <w:r w:rsidRPr="009855C7">
        <w:rPr>
          <w:rFonts w:ascii="Arial" w:hAnsi="Arial" w:cs="Arial"/>
          <w:lang w:val="en-US"/>
        </w:rPr>
        <w:t xml:space="preserve">iii) </w:t>
      </w:r>
      <w:r w:rsidR="003650FF">
        <w:rPr>
          <w:rFonts w:ascii="Arial" w:hAnsi="Arial" w:cs="Arial"/>
          <w:lang w:val="en-US"/>
        </w:rPr>
        <w:tab/>
      </w:r>
      <w:r w:rsidRPr="003650FF">
        <w:rPr>
          <w:rFonts w:ascii="Arial" w:hAnsi="Arial" w:cs="Arial"/>
          <w:u w:val="single"/>
          <w:lang w:val="en-US"/>
        </w:rPr>
        <w:t>Travel allowances</w:t>
      </w:r>
      <w:r w:rsidRPr="009855C7">
        <w:rPr>
          <w:rFonts w:ascii="Arial" w:hAnsi="Arial" w:cs="Arial"/>
          <w:lang w:val="en-US"/>
        </w:rPr>
        <w:t xml:space="preserve">  </w:t>
      </w:r>
    </w:p>
    <w:p w14:paraId="3314D84D" w14:textId="77777777" w:rsidR="009855C7" w:rsidRPr="009855C7" w:rsidRDefault="009855C7" w:rsidP="009855C7">
      <w:pPr>
        <w:jc w:val="both"/>
        <w:rPr>
          <w:rFonts w:ascii="Arial" w:hAnsi="Arial" w:cs="Arial"/>
          <w:lang w:val="en-US"/>
        </w:rPr>
      </w:pPr>
    </w:p>
    <w:p w14:paraId="41BADE0F" w14:textId="77777777" w:rsidR="009855C7" w:rsidRPr="009855C7" w:rsidRDefault="009855C7" w:rsidP="003650FF">
      <w:pPr>
        <w:ind w:left="1440"/>
        <w:jc w:val="both"/>
        <w:rPr>
          <w:rFonts w:ascii="Arial" w:hAnsi="Arial" w:cs="Arial"/>
          <w:lang w:val="en-US"/>
        </w:rPr>
      </w:pPr>
      <w:r w:rsidRPr="009855C7">
        <w:rPr>
          <w:rFonts w:ascii="Arial" w:hAnsi="Arial" w:cs="Arial"/>
          <w:lang w:val="en-US"/>
        </w:rPr>
        <w:t xml:space="preserve">After taking up the post, travelling expenses back to your former home will be paid at the rate of second class return rail fare. </w:t>
      </w:r>
    </w:p>
    <w:p w14:paraId="38E5C85B" w14:textId="77777777" w:rsidR="009855C7" w:rsidRPr="009855C7" w:rsidRDefault="009855C7" w:rsidP="009855C7">
      <w:pPr>
        <w:jc w:val="both"/>
        <w:rPr>
          <w:rFonts w:ascii="Arial" w:hAnsi="Arial" w:cs="Arial"/>
          <w:lang w:val="en-US"/>
        </w:rPr>
      </w:pPr>
    </w:p>
    <w:p w14:paraId="62441BE8" w14:textId="77777777" w:rsidR="009855C7" w:rsidRPr="009855C7" w:rsidRDefault="009855C7" w:rsidP="009855C7">
      <w:pPr>
        <w:jc w:val="both"/>
        <w:rPr>
          <w:rFonts w:ascii="Arial" w:hAnsi="Arial" w:cs="Arial"/>
          <w:lang w:val="en-US"/>
        </w:rPr>
      </w:pPr>
      <w:r w:rsidRPr="009855C7">
        <w:rPr>
          <w:rFonts w:ascii="Arial" w:hAnsi="Arial" w:cs="Arial"/>
          <w:lang w:val="en-US"/>
        </w:rPr>
        <w:t xml:space="preserve"> </w:t>
      </w:r>
      <w:r w:rsidR="003650FF">
        <w:rPr>
          <w:rFonts w:ascii="Arial" w:hAnsi="Arial" w:cs="Arial"/>
          <w:lang w:val="en-US"/>
        </w:rPr>
        <w:tab/>
      </w:r>
      <w:r w:rsidRPr="009855C7">
        <w:rPr>
          <w:rFonts w:ascii="Arial" w:hAnsi="Arial" w:cs="Arial"/>
          <w:lang w:val="en-US"/>
        </w:rPr>
        <w:t xml:space="preserve">iv) </w:t>
      </w:r>
      <w:r w:rsidR="003650FF">
        <w:rPr>
          <w:rFonts w:ascii="Arial" w:hAnsi="Arial" w:cs="Arial"/>
          <w:lang w:val="en-US"/>
        </w:rPr>
        <w:tab/>
      </w:r>
      <w:r w:rsidRPr="003650FF">
        <w:rPr>
          <w:rFonts w:ascii="Arial" w:hAnsi="Arial" w:cs="Arial"/>
          <w:u w:val="single"/>
          <w:lang w:val="en-US"/>
        </w:rPr>
        <w:t>Professional Fees</w:t>
      </w:r>
      <w:r w:rsidRPr="009855C7">
        <w:rPr>
          <w:rFonts w:ascii="Arial" w:hAnsi="Arial" w:cs="Arial"/>
          <w:lang w:val="en-US"/>
        </w:rPr>
        <w:t xml:space="preserve"> </w:t>
      </w:r>
    </w:p>
    <w:p w14:paraId="69EF6CBE" w14:textId="77777777" w:rsidR="009855C7" w:rsidRPr="009855C7" w:rsidRDefault="009855C7" w:rsidP="009855C7">
      <w:pPr>
        <w:jc w:val="both"/>
        <w:rPr>
          <w:rFonts w:ascii="Arial" w:hAnsi="Arial" w:cs="Arial"/>
          <w:lang w:val="en-US"/>
        </w:rPr>
      </w:pPr>
    </w:p>
    <w:p w14:paraId="212BB095" w14:textId="77777777" w:rsidR="009855C7" w:rsidRPr="009855C7" w:rsidRDefault="009855C7" w:rsidP="0092480A">
      <w:pPr>
        <w:ind w:left="1440"/>
        <w:jc w:val="both"/>
        <w:rPr>
          <w:rFonts w:ascii="Arial" w:hAnsi="Arial" w:cs="Arial"/>
          <w:lang w:val="en-US"/>
        </w:rPr>
      </w:pPr>
      <w:r w:rsidRPr="009855C7">
        <w:rPr>
          <w:rFonts w:ascii="Arial" w:hAnsi="Arial" w:cs="Arial"/>
          <w:lang w:val="en-US"/>
        </w:rPr>
        <w:t>To cover legal, estate agents and mortgage redemption fees incurred in selling a property. Also the legal, mor</w:t>
      </w:r>
      <w:r w:rsidR="00930DDB">
        <w:rPr>
          <w:rFonts w:ascii="Arial" w:hAnsi="Arial" w:cs="Arial"/>
          <w:lang w:val="en-US"/>
        </w:rPr>
        <w:t xml:space="preserve">tgage and survey fees incurred when </w:t>
      </w:r>
      <w:r w:rsidRPr="009855C7">
        <w:rPr>
          <w:rFonts w:ascii="Arial" w:hAnsi="Arial" w:cs="Arial"/>
          <w:lang w:val="en-US"/>
        </w:rPr>
        <w:t xml:space="preserve">buying a property. </w:t>
      </w:r>
    </w:p>
    <w:p w14:paraId="24220BC3" w14:textId="77777777" w:rsidR="009855C7" w:rsidRPr="009855C7" w:rsidRDefault="009855C7" w:rsidP="009855C7">
      <w:pPr>
        <w:jc w:val="both"/>
        <w:rPr>
          <w:rFonts w:ascii="Arial" w:hAnsi="Arial" w:cs="Arial"/>
          <w:lang w:val="en-US"/>
        </w:rPr>
      </w:pPr>
    </w:p>
    <w:p w14:paraId="492A0431" w14:textId="77777777" w:rsidR="009855C7" w:rsidRPr="009855C7" w:rsidRDefault="009855C7" w:rsidP="009855C7">
      <w:pPr>
        <w:jc w:val="both"/>
        <w:rPr>
          <w:rFonts w:ascii="Arial" w:hAnsi="Arial" w:cs="Arial"/>
          <w:lang w:val="en-US"/>
        </w:rPr>
      </w:pPr>
      <w:r w:rsidRPr="009855C7">
        <w:rPr>
          <w:rFonts w:ascii="Arial" w:hAnsi="Arial" w:cs="Arial"/>
          <w:lang w:val="en-US"/>
        </w:rPr>
        <w:t xml:space="preserve"> </w:t>
      </w:r>
      <w:r w:rsidR="003650FF">
        <w:rPr>
          <w:rFonts w:ascii="Arial" w:hAnsi="Arial" w:cs="Arial"/>
          <w:lang w:val="en-US"/>
        </w:rPr>
        <w:tab/>
      </w:r>
      <w:r w:rsidRPr="009855C7">
        <w:rPr>
          <w:rFonts w:ascii="Arial" w:hAnsi="Arial" w:cs="Arial"/>
          <w:lang w:val="en-US"/>
        </w:rPr>
        <w:t xml:space="preserve">v) </w:t>
      </w:r>
      <w:r w:rsidR="003650FF">
        <w:rPr>
          <w:rFonts w:ascii="Arial" w:hAnsi="Arial" w:cs="Arial"/>
          <w:lang w:val="en-US"/>
        </w:rPr>
        <w:tab/>
      </w:r>
      <w:r w:rsidRPr="003650FF">
        <w:rPr>
          <w:rFonts w:ascii="Arial" w:hAnsi="Arial" w:cs="Arial"/>
          <w:u w:val="single"/>
          <w:lang w:val="en-US"/>
        </w:rPr>
        <w:t>Disturbance Expenses</w:t>
      </w:r>
      <w:r w:rsidRPr="009855C7">
        <w:rPr>
          <w:rFonts w:ascii="Arial" w:hAnsi="Arial" w:cs="Arial"/>
          <w:lang w:val="en-US"/>
        </w:rPr>
        <w:t xml:space="preserve"> </w:t>
      </w:r>
    </w:p>
    <w:p w14:paraId="6BEFA929" w14:textId="77777777" w:rsidR="009855C7" w:rsidRPr="009855C7" w:rsidRDefault="009855C7" w:rsidP="009855C7">
      <w:pPr>
        <w:jc w:val="both"/>
        <w:rPr>
          <w:rFonts w:ascii="Arial" w:hAnsi="Arial" w:cs="Arial"/>
          <w:lang w:val="en-US"/>
        </w:rPr>
      </w:pPr>
    </w:p>
    <w:p w14:paraId="6439702B" w14:textId="77777777" w:rsidR="009855C7" w:rsidRPr="009855C7" w:rsidRDefault="009855C7" w:rsidP="0092480A">
      <w:pPr>
        <w:ind w:left="1440"/>
        <w:jc w:val="both"/>
        <w:rPr>
          <w:rFonts w:ascii="Arial" w:hAnsi="Arial" w:cs="Arial"/>
          <w:lang w:val="en-US"/>
        </w:rPr>
      </w:pPr>
      <w:r w:rsidRPr="009855C7">
        <w:rPr>
          <w:rFonts w:ascii="Arial" w:hAnsi="Arial" w:cs="Arial"/>
          <w:lang w:val="en-US"/>
        </w:rPr>
        <w:t xml:space="preserve">You may claim the cost of alteration or replacement of floor and window coverings (e.g. carpets and curtains), disconnection of services and conversions or installation of domestic appliances, provided that actual receipts are provided. This does not include </w:t>
      </w:r>
    </w:p>
    <w:p w14:paraId="0A911F94" w14:textId="77777777" w:rsidR="009855C7" w:rsidRPr="009855C7" w:rsidRDefault="009855C7" w:rsidP="003650FF">
      <w:pPr>
        <w:ind w:left="720" w:firstLine="720"/>
        <w:jc w:val="both"/>
        <w:rPr>
          <w:rFonts w:ascii="Arial" w:hAnsi="Arial" w:cs="Arial"/>
          <w:lang w:val="en-US"/>
        </w:rPr>
      </w:pPr>
      <w:r w:rsidRPr="009855C7">
        <w:rPr>
          <w:rFonts w:ascii="Arial" w:hAnsi="Arial" w:cs="Arial"/>
          <w:lang w:val="en-US"/>
        </w:rPr>
        <w:t xml:space="preserve">the purchase of new electrical equipment or furniture, fitted or not. </w:t>
      </w:r>
    </w:p>
    <w:p w14:paraId="7C753133" w14:textId="77777777" w:rsidR="009855C7" w:rsidRPr="009855C7" w:rsidRDefault="009855C7" w:rsidP="009855C7">
      <w:pPr>
        <w:jc w:val="both"/>
        <w:rPr>
          <w:rFonts w:ascii="Arial" w:hAnsi="Arial" w:cs="Arial"/>
          <w:lang w:val="en-US"/>
        </w:rPr>
      </w:pPr>
    </w:p>
    <w:p w14:paraId="36ED79D3" w14:textId="77777777" w:rsidR="009855C7" w:rsidRPr="009855C7" w:rsidRDefault="009855C7" w:rsidP="003650FF">
      <w:pPr>
        <w:ind w:firstLine="720"/>
        <w:jc w:val="both"/>
        <w:rPr>
          <w:rFonts w:ascii="Arial" w:hAnsi="Arial" w:cs="Arial"/>
          <w:lang w:val="en-US"/>
        </w:rPr>
      </w:pPr>
      <w:r w:rsidRPr="009855C7">
        <w:rPr>
          <w:rFonts w:ascii="Arial" w:hAnsi="Arial" w:cs="Arial"/>
          <w:lang w:val="en-US"/>
        </w:rPr>
        <w:t>vi)</w:t>
      </w:r>
      <w:r w:rsidR="003650FF">
        <w:rPr>
          <w:rFonts w:ascii="Arial" w:hAnsi="Arial" w:cs="Arial"/>
          <w:lang w:val="en-US"/>
        </w:rPr>
        <w:tab/>
      </w:r>
      <w:r w:rsidRPr="009855C7">
        <w:rPr>
          <w:rFonts w:ascii="Arial" w:hAnsi="Arial" w:cs="Arial"/>
          <w:lang w:val="en-US"/>
        </w:rPr>
        <w:t xml:space="preserve"> </w:t>
      </w:r>
      <w:r w:rsidRPr="003650FF">
        <w:rPr>
          <w:rFonts w:ascii="Arial" w:hAnsi="Arial" w:cs="Arial"/>
          <w:u w:val="single"/>
          <w:lang w:val="en-US"/>
        </w:rPr>
        <w:t>Telephone Calls</w:t>
      </w:r>
      <w:r w:rsidRPr="009855C7">
        <w:rPr>
          <w:rFonts w:ascii="Arial" w:hAnsi="Arial" w:cs="Arial"/>
          <w:lang w:val="en-US"/>
        </w:rPr>
        <w:t xml:space="preserve"> </w:t>
      </w:r>
    </w:p>
    <w:p w14:paraId="4F6756B6" w14:textId="77777777" w:rsidR="009855C7" w:rsidRPr="009855C7" w:rsidRDefault="009855C7" w:rsidP="009855C7">
      <w:pPr>
        <w:jc w:val="both"/>
        <w:rPr>
          <w:rFonts w:ascii="Arial" w:hAnsi="Arial" w:cs="Arial"/>
          <w:lang w:val="en-US"/>
        </w:rPr>
      </w:pPr>
    </w:p>
    <w:p w14:paraId="4A7673C3" w14:textId="77777777" w:rsidR="009855C7" w:rsidRPr="009855C7" w:rsidRDefault="009855C7" w:rsidP="003650FF">
      <w:pPr>
        <w:ind w:left="1440"/>
        <w:jc w:val="both"/>
        <w:rPr>
          <w:rFonts w:ascii="Arial" w:hAnsi="Arial" w:cs="Arial"/>
          <w:lang w:val="en-US"/>
        </w:rPr>
      </w:pPr>
      <w:r w:rsidRPr="009855C7">
        <w:rPr>
          <w:rFonts w:ascii="Arial" w:hAnsi="Arial" w:cs="Arial"/>
          <w:lang w:val="en-US"/>
        </w:rPr>
        <w:t>To a partner/solicitor/estate agent in connection with relocation, provided these are made from City of York Council premises</w:t>
      </w:r>
      <w:r w:rsidR="003650FF">
        <w:rPr>
          <w:rFonts w:ascii="Arial" w:hAnsi="Arial" w:cs="Arial"/>
          <w:lang w:val="en-US"/>
        </w:rPr>
        <w:t xml:space="preserve"> </w:t>
      </w:r>
      <w:r w:rsidRPr="009855C7">
        <w:rPr>
          <w:rFonts w:ascii="Arial" w:hAnsi="Arial" w:cs="Arial"/>
          <w:lang w:val="en-US"/>
        </w:rPr>
        <w:t xml:space="preserve">using </w:t>
      </w:r>
      <w:r w:rsidRPr="00BD4840">
        <w:rPr>
          <w:rFonts w:ascii="Arial" w:hAnsi="Arial" w:cs="Arial"/>
          <w:lang w:val="en-US"/>
        </w:rPr>
        <w:t xml:space="preserve">your own personal code supplied by Information </w:t>
      </w:r>
      <w:r w:rsidR="00BD1A4A" w:rsidRPr="00BD4840">
        <w:rPr>
          <w:rFonts w:ascii="Arial" w:hAnsi="Arial" w:cs="Arial"/>
          <w:lang w:val="en-US"/>
        </w:rPr>
        <w:t xml:space="preserve">Communication and </w:t>
      </w:r>
      <w:r w:rsidRPr="00BD4840">
        <w:rPr>
          <w:rFonts w:ascii="Arial" w:hAnsi="Arial" w:cs="Arial"/>
          <w:lang w:val="en-US"/>
        </w:rPr>
        <w:t xml:space="preserve">Technology </w:t>
      </w:r>
      <w:r w:rsidR="00BD1A4A" w:rsidRPr="00BD4840">
        <w:rPr>
          <w:rFonts w:ascii="Arial" w:hAnsi="Arial" w:cs="Arial"/>
          <w:lang w:val="en-US"/>
        </w:rPr>
        <w:t>(ICT).</w:t>
      </w:r>
      <w:r w:rsidRPr="009855C7">
        <w:rPr>
          <w:rFonts w:ascii="Arial" w:hAnsi="Arial" w:cs="Arial"/>
          <w:lang w:val="en-US"/>
        </w:rPr>
        <w:t xml:space="preserve"> To claim you will need to send with your claim form a copy of the print out listing you</w:t>
      </w:r>
      <w:r w:rsidR="003650FF">
        <w:rPr>
          <w:rFonts w:ascii="Arial" w:hAnsi="Arial" w:cs="Arial"/>
          <w:lang w:val="en-US"/>
        </w:rPr>
        <w:t xml:space="preserve">r </w:t>
      </w:r>
      <w:r w:rsidRPr="009855C7">
        <w:rPr>
          <w:rFonts w:ascii="Arial" w:hAnsi="Arial" w:cs="Arial"/>
          <w:lang w:val="en-US"/>
        </w:rPr>
        <w:t xml:space="preserve">calls. </w:t>
      </w:r>
    </w:p>
    <w:p w14:paraId="3D43CC0B" w14:textId="77777777" w:rsidR="009855C7" w:rsidRPr="009855C7" w:rsidRDefault="009855C7" w:rsidP="009855C7">
      <w:pPr>
        <w:jc w:val="both"/>
        <w:rPr>
          <w:rFonts w:ascii="Arial" w:hAnsi="Arial" w:cs="Arial"/>
          <w:lang w:val="en-US"/>
        </w:rPr>
      </w:pPr>
    </w:p>
    <w:p w14:paraId="6CF7916B" w14:textId="77777777" w:rsidR="009855C7" w:rsidRPr="009855C7" w:rsidRDefault="009855C7" w:rsidP="00BD1A4A">
      <w:pPr>
        <w:ind w:firstLine="720"/>
        <w:jc w:val="both"/>
        <w:rPr>
          <w:rFonts w:ascii="Arial" w:hAnsi="Arial" w:cs="Arial"/>
          <w:lang w:val="en-US"/>
        </w:rPr>
      </w:pPr>
      <w:r w:rsidRPr="009855C7">
        <w:rPr>
          <w:rFonts w:ascii="Arial" w:hAnsi="Arial" w:cs="Arial"/>
          <w:lang w:val="en-US"/>
        </w:rPr>
        <w:t xml:space="preserve">vii) </w:t>
      </w:r>
      <w:r w:rsidR="00BD1A4A">
        <w:rPr>
          <w:rFonts w:ascii="Arial" w:hAnsi="Arial" w:cs="Arial"/>
          <w:lang w:val="en-US"/>
        </w:rPr>
        <w:tab/>
      </w:r>
      <w:r w:rsidRPr="007B7442">
        <w:rPr>
          <w:rFonts w:ascii="Arial" w:hAnsi="Arial" w:cs="Arial"/>
          <w:u w:val="single"/>
          <w:lang w:val="en-US"/>
        </w:rPr>
        <w:t>Loans for Bonds/Deposits</w:t>
      </w:r>
      <w:r w:rsidRPr="009855C7">
        <w:rPr>
          <w:rFonts w:ascii="Arial" w:hAnsi="Arial" w:cs="Arial"/>
          <w:lang w:val="en-US"/>
        </w:rPr>
        <w:t xml:space="preserve">  </w:t>
      </w:r>
    </w:p>
    <w:p w14:paraId="7092A463" w14:textId="77777777" w:rsidR="009855C7" w:rsidRPr="009855C7" w:rsidRDefault="009855C7" w:rsidP="009855C7">
      <w:pPr>
        <w:jc w:val="both"/>
        <w:rPr>
          <w:rFonts w:ascii="Arial" w:hAnsi="Arial" w:cs="Arial"/>
          <w:lang w:val="en-US"/>
        </w:rPr>
      </w:pPr>
    </w:p>
    <w:p w14:paraId="44B9672C" w14:textId="77777777" w:rsidR="009855C7" w:rsidRPr="009855C7" w:rsidRDefault="009855C7" w:rsidP="00BD1A4A">
      <w:pPr>
        <w:ind w:left="1440"/>
        <w:jc w:val="both"/>
        <w:rPr>
          <w:rFonts w:ascii="Arial" w:hAnsi="Arial" w:cs="Arial"/>
          <w:lang w:val="en-US"/>
        </w:rPr>
      </w:pPr>
      <w:r w:rsidRPr="009855C7">
        <w:rPr>
          <w:rFonts w:ascii="Arial" w:hAnsi="Arial" w:cs="Arial"/>
          <w:lang w:val="en-US"/>
        </w:rPr>
        <w:t>You may borrow a sum for a bond or deposit for temporary accommodation as an advance against your personal maximum allowance. For example, if you needed a loan of £500 for a</w:t>
      </w:r>
      <w:r w:rsidR="00BD1A4A">
        <w:rPr>
          <w:rFonts w:ascii="Arial" w:hAnsi="Arial" w:cs="Arial"/>
          <w:lang w:val="en-US"/>
        </w:rPr>
        <w:t xml:space="preserve"> </w:t>
      </w:r>
      <w:r w:rsidRPr="009855C7">
        <w:rPr>
          <w:rFonts w:ascii="Arial" w:hAnsi="Arial" w:cs="Arial"/>
          <w:lang w:val="en-US"/>
        </w:rPr>
        <w:t xml:space="preserve">bond, this would reduce your personal maximum by £500 until the loan was </w:t>
      </w:r>
      <w:r w:rsidRPr="009855C7">
        <w:rPr>
          <w:rFonts w:ascii="Arial" w:hAnsi="Arial" w:cs="Arial"/>
          <w:lang w:val="en-US"/>
        </w:rPr>
        <w:lastRenderedPageBreak/>
        <w:t xml:space="preserve">repaid. Repayment of the loan must start within three months of receipt under the terms agreed with your departmental HR Manager. </w:t>
      </w:r>
    </w:p>
    <w:p w14:paraId="17B7CA8B" w14:textId="77777777" w:rsidR="009855C7" w:rsidRPr="009855C7" w:rsidRDefault="009855C7" w:rsidP="009855C7">
      <w:pPr>
        <w:jc w:val="both"/>
        <w:rPr>
          <w:rFonts w:ascii="Arial" w:hAnsi="Arial" w:cs="Arial"/>
          <w:lang w:val="en-US"/>
        </w:rPr>
      </w:pPr>
    </w:p>
    <w:p w14:paraId="00E1FBE2" w14:textId="77777777" w:rsidR="009855C7" w:rsidRPr="00BD1A4A" w:rsidRDefault="009855C7" w:rsidP="009855C7">
      <w:pPr>
        <w:jc w:val="both"/>
        <w:rPr>
          <w:rFonts w:ascii="Arial" w:hAnsi="Arial" w:cs="Arial"/>
          <w:b/>
          <w:lang w:val="en-US"/>
        </w:rPr>
      </w:pPr>
      <w:r w:rsidRPr="00BD1A4A">
        <w:rPr>
          <w:rFonts w:ascii="Arial" w:hAnsi="Arial" w:cs="Arial"/>
          <w:b/>
          <w:lang w:val="en-US"/>
        </w:rPr>
        <w:t>5.0</w:t>
      </w:r>
      <w:r w:rsidR="00BD1A4A">
        <w:rPr>
          <w:rFonts w:ascii="Arial" w:hAnsi="Arial" w:cs="Arial"/>
          <w:b/>
          <w:lang w:val="en-US"/>
        </w:rPr>
        <w:tab/>
      </w:r>
      <w:r w:rsidRPr="00BD1A4A">
        <w:rPr>
          <w:rFonts w:ascii="Arial" w:hAnsi="Arial" w:cs="Arial"/>
          <w:b/>
          <w:lang w:val="en-US"/>
        </w:rPr>
        <w:t xml:space="preserve"> </w:t>
      </w:r>
      <w:r w:rsidRPr="00BD1A4A">
        <w:rPr>
          <w:rFonts w:ascii="Arial" w:hAnsi="Arial" w:cs="Arial"/>
          <w:b/>
          <w:u w:val="single"/>
          <w:lang w:val="en-US"/>
        </w:rPr>
        <w:t>TEMPORARY RENT ALLOWANCE</w:t>
      </w:r>
      <w:r w:rsidRPr="00BD1A4A">
        <w:rPr>
          <w:rFonts w:ascii="Arial" w:hAnsi="Arial" w:cs="Arial"/>
          <w:b/>
          <w:lang w:val="en-US"/>
        </w:rPr>
        <w:t xml:space="preserve"> </w:t>
      </w:r>
    </w:p>
    <w:p w14:paraId="7888C838" w14:textId="77777777" w:rsidR="009855C7" w:rsidRPr="00BD1A4A" w:rsidRDefault="009855C7" w:rsidP="009855C7">
      <w:pPr>
        <w:jc w:val="both"/>
        <w:rPr>
          <w:rFonts w:ascii="Arial" w:hAnsi="Arial" w:cs="Arial"/>
          <w:b/>
          <w:lang w:val="en-US"/>
        </w:rPr>
      </w:pPr>
    </w:p>
    <w:p w14:paraId="3275F240" w14:textId="77777777" w:rsidR="009855C7" w:rsidRPr="009855C7" w:rsidRDefault="009855C7" w:rsidP="007B7442">
      <w:pPr>
        <w:ind w:left="720"/>
        <w:jc w:val="both"/>
        <w:rPr>
          <w:rFonts w:ascii="Arial" w:hAnsi="Arial" w:cs="Arial"/>
          <w:lang w:val="en-US"/>
        </w:rPr>
      </w:pPr>
      <w:r w:rsidRPr="009855C7">
        <w:rPr>
          <w:rFonts w:ascii="Arial" w:hAnsi="Arial" w:cs="Arial"/>
          <w:lang w:val="en-US"/>
        </w:rPr>
        <w:t>(</w:t>
      </w:r>
      <w:r w:rsidR="00BD1A4A">
        <w:rPr>
          <w:rFonts w:ascii="Arial" w:hAnsi="Arial" w:cs="Arial"/>
          <w:lang w:val="en-US"/>
        </w:rPr>
        <w:t>T</w:t>
      </w:r>
      <w:r w:rsidRPr="009855C7">
        <w:rPr>
          <w:rFonts w:ascii="Arial" w:hAnsi="Arial" w:cs="Arial"/>
          <w:lang w:val="en-US"/>
        </w:rPr>
        <w:t xml:space="preserve">his is payable in addition to your personal maximum </w:t>
      </w:r>
      <w:r w:rsidRPr="00BD1A4A">
        <w:rPr>
          <w:rFonts w:ascii="Arial" w:hAnsi="Arial" w:cs="Arial"/>
          <w:u w:val="single"/>
          <w:lang w:val="en-US"/>
        </w:rPr>
        <w:t>only</w:t>
      </w:r>
      <w:r w:rsidRPr="009855C7">
        <w:rPr>
          <w:rFonts w:ascii="Arial" w:hAnsi="Arial" w:cs="Arial"/>
          <w:lang w:val="en-US"/>
        </w:rPr>
        <w:t xml:space="preserve"> if you are </w:t>
      </w:r>
      <w:r w:rsidRPr="00BD1A4A">
        <w:rPr>
          <w:rFonts w:ascii="Arial" w:hAnsi="Arial" w:cs="Arial"/>
          <w:u w:val="single"/>
          <w:lang w:val="en-US"/>
        </w:rPr>
        <w:t>buying and selling</w:t>
      </w:r>
      <w:r w:rsidRPr="009855C7">
        <w:rPr>
          <w:rFonts w:ascii="Arial" w:hAnsi="Arial" w:cs="Arial"/>
          <w:lang w:val="en-US"/>
        </w:rPr>
        <w:t xml:space="preserve"> property)</w:t>
      </w:r>
      <w:r w:rsidR="00BD1A4A">
        <w:rPr>
          <w:rFonts w:ascii="Arial" w:hAnsi="Arial" w:cs="Arial"/>
          <w:lang w:val="en-US"/>
        </w:rPr>
        <w:t>.</w:t>
      </w:r>
      <w:r w:rsidRPr="009855C7">
        <w:rPr>
          <w:rFonts w:ascii="Arial" w:hAnsi="Arial" w:cs="Arial"/>
          <w:lang w:val="en-US"/>
        </w:rPr>
        <w:t xml:space="preserve"> </w:t>
      </w:r>
    </w:p>
    <w:p w14:paraId="71DB4176" w14:textId="77777777" w:rsidR="009855C7" w:rsidRPr="009855C7" w:rsidRDefault="009855C7" w:rsidP="009855C7">
      <w:pPr>
        <w:jc w:val="both"/>
        <w:rPr>
          <w:rFonts w:ascii="Arial" w:hAnsi="Arial" w:cs="Arial"/>
          <w:lang w:val="en-US"/>
        </w:rPr>
      </w:pPr>
    </w:p>
    <w:p w14:paraId="036B3F43" w14:textId="77777777" w:rsidR="00BD4840" w:rsidRDefault="009855C7" w:rsidP="007B7442">
      <w:pPr>
        <w:ind w:left="720" w:hanging="720"/>
        <w:jc w:val="both"/>
        <w:rPr>
          <w:rFonts w:ascii="Arial" w:hAnsi="Arial" w:cs="Arial"/>
          <w:lang w:val="en-US"/>
        </w:rPr>
      </w:pPr>
      <w:r w:rsidRPr="009855C7">
        <w:rPr>
          <w:rFonts w:ascii="Arial" w:hAnsi="Arial" w:cs="Arial"/>
          <w:lang w:val="en-US"/>
        </w:rPr>
        <w:t xml:space="preserve">5.1 </w:t>
      </w:r>
      <w:r w:rsidR="00BD1A4A">
        <w:rPr>
          <w:rFonts w:ascii="Arial" w:hAnsi="Arial" w:cs="Arial"/>
          <w:lang w:val="en-US"/>
        </w:rPr>
        <w:tab/>
      </w:r>
      <w:r w:rsidRPr="009855C7">
        <w:rPr>
          <w:rFonts w:ascii="Arial" w:hAnsi="Arial" w:cs="Arial"/>
          <w:lang w:val="en-US"/>
        </w:rPr>
        <w:t>This allowance is available to encourage new members of staff to</w:t>
      </w:r>
      <w:r w:rsidR="00BD1A4A">
        <w:rPr>
          <w:rFonts w:ascii="Arial" w:hAnsi="Arial" w:cs="Arial"/>
          <w:lang w:val="en-US"/>
        </w:rPr>
        <w:t xml:space="preserve"> </w:t>
      </w:r>
      <w:r w:rsidR="00BD1A4A" w:rsidRPr="00BD1A4A">
        <w:rPr>
          <w:rFonts w:ascii="Arial" w:hAnsi="Arial" w:cs="Arial"/>
          <w:lang w:val="en-US"/>
        </w:rPr>
        <w:t>relocate their families to York even if they have not yet been able to sell their property elsewhere. For nine months you may claim 75% of the rental of a temporary home within the York boundary up to a maximum</w:t>
      </w:r>
      <w:r w:rsidR="00BD4840">
        <w:rPr>
          <w:rFonts w:ascii="Arial" w:hAnsi="Arial" w:cs="Arial"/>
          <w:lang w:val="en-US"/>
        </w:rPr>
        <w:t xml:space="preserve"> </w:t>
      </w:r>
      <w:r w:rsidR="00BD1A4A" w:rsidRPr="00BD1A4A">
        <w:rPr>
          <w:rFonts w:ascii="Arial" w:hAnsi="Arial" w:cs="Arial"/>
          <w:lang w:val="en-US"/>
        </w:rPr>
        <w:t>of £</w:t>
      </w:r>
      <w:r w:rsidR="00A82F49">
        <w:rPr>
          <w:rFonts w:ascii="Arial" w:hAnsi="Arial" w:cs="Arial"/>
          <w:i/>
          <w:lang w:val="en-US"/>
        </w:rPr>
        <w:t>51</w:t>
      </w:r>
      <w:r w:rsidR="00D621F6">
        <w:rPr>
          <w:rFonts w:ascii="Arial" w:hAnsi="Arial" w:cs="Arial"/>
          <w:i/>
          <w:lang w:val="en-US"/>
        </w:rPr>
        <w:t>0</w:t>
      </w:r>
      <w:r w:rsidR="00BD1A4A" w:rsidRPr="00BD1A4A">
        <w:rPr>
          <w:rFonts w:ascii="Arial" w:hAnsi="Arial" w:cs="Arial"/>
          <w:lang w:val="en-US"/>
        </w:rPr>
        <w:t xml:space="preserve"> per month. </w:t>
      </w:r>
    </w:p>
    <w:p w14:paraId="44669653" w14:textId="77777777" w:rsidR="00A037B8" w:rsidRDefault="00A037B8" w:rsidP="007B7442">
      <w:pPr>
        <w:ind w:left="720" w:hanging="720"/>
        <w:jc w:val="both"/>
        <w:rPr>
          <w:rFonts w:ascii="Arial" w:hAnsi="Arial" w:cs="Arial"/>
          <w:lang w:val="en-US"/>
        </w:rPr>
      </w:pPr>
    </w:p>
    <w:p w14:paraId="2EA1D5B4" w14:textId="77777777" w:rsidR="00BD1A4A" w:rsidRPr="00BD1A4A" w:rsidRDefault="00BD1A4A" w:rsidP="007B7442">
      <w:pPr>
        <w:ind w:left="720" w:hanging="720"/>
        <w:jc w:val="both"/>
        <w:rPr>
          <w:rFonts w:ascii="Arial" w:hAnsi="Arial" w:cs="Arial"/>
          <w:lang w:val="en-US"/>
        </w:rPr>
      </w:pPr>
      <w:r w:rsidRPr="00BD1A4A">
        <w:rPr>
          <w:rFonts w:ascii="Arial" w:hAnsi="Arial" w:cs="Arial"/>
          <w:lang w:val="en-US"/>
        </w:rPr>
        <w:t xml:space="preserve">5.2 </w:t>
      </w:r>
      <w:r>
        <w:rPr>
          <w:rFonts w:ascii="Arial" w:hAnsi="Arial" w:cs="Arial"/>
          <w:lang w:val="en-US"/>
        </w:rPr>
        <w:tab/>
      </w:r>
      <w:r w:rsidRPr="00BD1A4A">
        <w:rPr>
          <w:rFonts w:ascii="Arial" w:hAnsi="Arial" w:cs="Arial"/>
          <w:lang w:val="en-US"/>
        </w:rPr>
        <w:t xml:space="preserve">The Temporary Rent Allowance is only payable to those new members of staff who are actively trying to sell their property elsewhere. We will therefore ask you before you claim this allowance to provide a copy of the Estate Agent’s details for your home, together with a letter from your estate agents confirming that your property is correctly priced for sale given current conditions in the local housing market. We will require further statements from your estate agents at intervals decided by the relevant member of the HR team. This allowance will only be paid whilst you are maintaining two homes. </w:t>
      </w:r>
    </w:p>
    <w:p w14:paraId="11903548" w14:textId="77777777" w:rsidR="00BD1A4A" w:rsidRPr="00BD1A4A" w:rsidRDefault="00BD1A4A" w:rsidP="00BD1A4A">
      <w:pPr>
        <w:jc w:val="both"/>
        <w:rPr>
          <w:rFonts w:ascii="Arial" w:hAnsi="Arial" w:cs="Arial"/>
          <w:lang w:val="en-US"/>
        </w:rPr>
      </w:pPr>
    </w:p>
    <w:p w14:paraId="6458CB4B" w14:textId="77777777" w:rsidR="00BD1A4A" w:rsidRPr="003A5C37" w:rsidRDefault="00BD1A4A" w:rsidP="00BD1A4A">
      <w:pPr>
        <w:jc w:val="both"/>
        <w:rPr>
          <w:rFonts w:ascii="Arial" w:hAnsi="Arial" w:cs="Arial"/>
          <w:b/>
          <w:lang w:val="en-US"/>
        </w:rPr>
      </w:pPr>
      <w:r w:rsidRPr="003A5C37">
        <w:rPr>
          <w:rFonts w:ascii="Arial" w:hAnsi="Arial" w:cs="Arial"/>
          <w:b/>
          <w:lang w:val="en-US"/>
        </w:rPr>
        <w:t>6.0</w:t>
      </w:r>
      <w:r w:rsidR="003A5C37">
        <w:rPr>
          <w:rFonts w:ascii="Arial" w:hAnsi="Arial" w:cs="Arial"/>
          <w:b/>
          <w:lang w:val="en-US"/>
        </w:rPr>
        <w:tab/>
      </w:r>
      <w:r w:rsidRPr="003A5C37">
        <w:rPr>
          <w:rFonts w:ascii="Arial" w:hAnsi="Arial" w:cs="Arial"/>
          <w:b/>
          <w:u w:val="single"/>
          <w:lang w:val="en-US"/>
        </w:rPr>
        <w:t>MOVING LEAVE</w:t>
      </w:r>
      <w:r w:rsidRPr="003A5C37">
        <w:rPr>
          <w:rFonts w:ascii="Arial" w:hAnsi="Arial" w:cs="Arial"/>
          <w:b/>
          <w:lang w:val="en-US"/>
        </w:rPr>
        <w:t xml:space="preserve"> </w:t>
      </w:r>
    </w:p>
    <w:p w14:paraId="3D7BE8AB" w14:textId="77777777" w:rsidR="00BD1A4A" w:rsidRPr="00BD1A4A" w:rsidRDefault="00BD1A4A" w:rsidP="00BD1A4A">
      <w:pPr>
        <w:jc w:val="both"/>
        <w:rPr>
          <w:rFonts w:ascii="Arial" w:hAnsi="Arial" w:cs="Arial"/>
          <w:lang w:val="en-US"/>
        </w:rPr>
      </w:pPr>
    </w:p>
    <w:p w14:paraId="5599BB97" w14:textId="77777777" w:rsidR="00BD1A4A" w:rsidRPr="00BD1A4A" w:rsidRDefault="00BD1A4A" w:rsidP="00BD1A4A">
      <w:pPr>
        <w:ind w:left="720" w:hanging="720"/>
        <w:jc w:val="both"/>
        <w:rPr>
          <w:rFonts w:ascii="Arial" w:hAnsi="Arial" w:cs="Arial"/>
          <w:lang w:val="en-US"/>
        </w:rPr>
      </w:pPr>
      <w:r w:rsidRPr="00BD1A4A">
        <w:rPr>
          <w:rFonts w:ascii="Arial" w:hAnsi="Arial" w:cs="Arial"/>
          <w:lang w:val="en-US"/>
        </w:rPr>
        <w:t xml:space="preserve">6.1 </w:t>
      </w:r>
      <w:r>
        <w:rPr>
          <w:rFonts w:ascii="Arial" w:hAnsi="Arial" w:cs="Arial"/>
          <w:lang w:val="en-US"/>
        </w:rPr>
        <w:tab/>
      </w:r>
      <w:r w:rsidRPr="00BD1A4A">
        <w:rPr>
          <w:rFonts w:ascii="Arial" w:hAnsi="Arial" w:cs="Arial"/>
          <w:lang w:val="en-US"/>
        </w:rPr>
        <w:t xml:space="preserve">For moving from temporary to permanent accommodation you will be granted 1 day’s moving leave. This will be over and above your annual leave entitlement. </w:t>
      </w:r>
    </w:p>
    <w:p w14:paraId="05BE7709" w14:textId="77777777" w:rsidR="00BD1A4A" w:rsidRPr="00BD1A4A" w:rsidRDefault="00BD1A4A" w:rsidP="00BD1A4A">
      <w:pPr>
        <w:jc w:val="both"/>
        <w:rPr>
          <w:rFonts w:ascii="Arial" w:hAnsi="Arial" w:cs="Arial"/>
          <w:lang w:val="en-US"/>
        </w:rPr>
      </w:pPr>
    </w:p>
    <w:p w14:paraId="76E94C50" w14:textId="77777777" w:rsidR="00BD1A4A" w:rsidRPr="00BD1A4A" w:rsidRDefault="00BD1A4A" w:rsidP="00BD1A4A">
      <w:pPr>
        <w:jc w:val="both"/>
        <w:rPr>
          <w:rFonts w:ascii="Arial" w:hAnsi="Arial" w:cs="Arial"/>
          <w:b/>
          <w:u w:val="single"/>
          <w:lang w:val="en-US"/>
        </w:rPr>
      </w:pPr>
      <w:r w:rsidRPr="003A5C37">
        <w:rPr>
          <w:rFonts w:ascii="Arial" w:hAnsi="Arial" w:cs="Arial"/>
          <w:b/>
          <w:lang w:val="en-US"/>
        </w:rPr>
        <w:t xml:space="preserve">7.0 </w:t>
      </w:r>
      <w:r w:rsidR="003A5C37" w:rsidRPr="003A5C37">
        <w:rPr>
          <w:rFonts w:ascii="Arial" w:hAnsi="Arial" w:cs="Arial"/>
          <w:b/>
          <w:lang w:val="en-US"/>
        </w:rPr>
        <w:tab/>
      </w:r>
      <w:r w:rsidRPr="00BD1A4A">
        <w:rPr>
          <w:rFonts w:ascii="Arial" w:hAnsi="Arial" w:cs="Arial"/>
          <w:b/>
          <w:u w:val="single"/>
          <w:lang w:val="en-US"/>
        </w:rPr>
        <w:t xml:space="preserve">CLAIMS FOR REPAYMENT UNDER THE RELOCATION POLICY </w:t>
      </w:r>
    </w:p>
    <w:p w14:paraId="6F21942B" w14:textId="77777777" w:rsidR="00BD1A4A" w:rsidRPr="00BD1A4A" w:rsidRDefault="00BD1A4A" w:rsidP="00BD1A4A">
      <w:pPr>
        <w:jc w:val="both"/>
        <w:rPr>
          <w:rFonts w:ascii="Arial" w:hAnsi="Arial" w:cs="Arial"/>
          <w:lang w:val="en-US"/>
        </w:rPr>
      </w:pPr>
    </w:p>
    <w:p w14:paraId="763E203E" w14:textId="77777777" w:rsidR="00BD1A4A" w:rsidRPr="00BD1A4A" w:rsidRDefault="00BD1A4A" w:rsidP="007B7442">
      <w:pPr>
        <w:ind w:left="709" w:hanging="709"/>
        <w:jc w:val="both"/>
        <w:rPr>
          <w:rFonts w:ascii="Arial" w:hAnsi="Arial" w:cs="Arial"/>
          <w:lang w:val="en-US"/>
        </w:rPr>
      </w:pPr>
      <w:r w:rsidRPr="00BD1A4A">
        <w:rPr>
          <w:rFonts w:ascii="Arial" w:hAnsi="Arial" w:cs="Arial"/>
          <w:lang w:val="en-US"/>
        </w:rPr>
        <w:t xml:space="preserve"> 7.1 </w:t>
      </w:r>
      <w:r>
        <w:rPr>
          <w:rFonts w:ascii="Arial" w:hAnsi="Arial" w:cs="Arial"/>
          <w:lang w:val="en-US"/>
        </w:rPr>
        <w:tab/>
      </w:r>
      <w:r w:rsidRPr="00BD1A4A">
        <w:rPr>
          <w:rFonts w:ascii="Arial" w:hAnsi="Arial" w:cs="Arial"/>
          <w:lang w:val="en-US"/>
        </w:rPr>
        <w:t xml:space="preserve">New staff who want to make claims under this policy must register and sign an undertaking (form RE/1) before any payments are made. No payments will be made before a new employee takes up their post. Claims are made on Form RE/2 and sent to the relevant member of the HR team with accompanying receipts. </w:t>
      </w:r>
    </w:p>
    <w:p w14:paraId="4867D6A5" w14:textId="77777777" w:rsidR="00BD1A4A" w:rsidRDefault="00BD1A4A" w:rsidP="007B7442">
      <w:pPr>
        <w:ind w:left="709" w:hanging="709"/>
        <w:jc w:val="both"/>
        <w:rPr>
          <w:rFonts w:ascii="Arial" w:hAnsi="Arial" w:cs="Arial"/>
          <w:lang w:val="en-US"/>
        </w:rPr>
      </w:pPr>
    </w:p>
    <w:p w14:paraId="52A255FA" w14:textId="77777777" w:rsidR="00BD1A4A" w:rsidRPr="00150F6B" w:rsidRDefault="00BD1A4A" w:rsidP="00BD1A4A">
      <w:pPr>
        <w:jc w:val="both"/>
        <w:rPr>
          <w:rFonts w:ascii="Arial" w:hAnsi="Arial" w:cs="Arial"/>
          <w:b/>
          <w:u w:val="single"/>
          <w:lang w:val="en-US"/>
        </w:rPr>
      </w:pPr>
      <w:r w:rsidRPr="003A5C37">
        <w:rPr>
          <w:rFonts w:ascii="Arial" w:hAnsi="Arial" w:cs="Arial"/>
          <w:b/>
          <w:lang w:val="en-US"/>
        </w:rPr>
        <w:t xml:space="preserve">8.0 </w:t>
      </w:r>
      <w:r w:rsidR="003A5C37" w:rsidRPr="003A5C37">
        <w:rPr>
          <w:rFonts w:ascii="Arial" w:hAnsi="Arial" w:cs="Arial"/>
          <w:b/>
          <w:lang w:val="en-US"/>
        </w:rPr>
        <w:tab/>
      </w:r>
      <w:r w:rsidRPr="00150F6B">
        <w:rPr>
          <w:rFonts w:ascii="Arial" w:hAnsi="Arial" w:cs="Arial"/>
          <w:b/>
          <w:u w:val="single"/>
          <w:lang w:val="en-US"/>
        </w:rPr>
        <w:t xml:space="preserve">TIME LIMITS </w:t>
      </w:r>
    </w:p>
    <w:p w14:paraId="38C93016" w14:textId="77777777" w:rsidR="00BD1A4A" w:rsidRPr="00BD1A4A" w:rsidRDefault="00BD1A4A" w:rsidP="00BD1A4A">
      <w:pPr>
        <w:jc w:val="both"/>
        <w:rPr>
          <w:rFonts w:ascii="Arial" w:hAnsi="Arial" w:cs="Arial"/>
          <w:lang w:val="en-US"/>
        </w:rPr>
      </w:pPr>
    </w:p>
    <w:p w14:paraId="194694C9" w14:textId="77777777" w:rsidR="00BD1A4A" w:rsidRPr="00BD1A4A" w:rsidRDefault="00BD1A4A" w:rsidP="00BD1A4A">
      <w:pPr>
        <w:jc w:val="both"/>
        <w:rPr>
          <w:rFonts w:ascii="Arial" w:hAnsi="Arial" w:cs="Arial"/>
          <w:lang w:val="en-US"/>
        </w:rPr>
      </w:pPr>
      <w:r w:rsidRPr="00BD1A4A">
        <w:rPr>
          <w:rFonts w:ascii="Arial" w:hAnsi="Arial" w:cs="Arial"/>
          <w:lang w:val="en-US"/>
        </w:rPr>
        <w:t xml:space="preserve"> 8.1 </w:t>
      </w:r>
      <w:r w:rsidR="00123E70">
        <w:rPr>
          <w:rFonts w:ascii="Arial" w:hAnsi="Arial" w:cs="Arial"/>
          <w:lang w:val="en-US"/>
        </w:rPr>
        <w:tab/>
      </w:r>
      <w:r w:rsidRPr="00BD1A4A">
        <w:rPr>
          <w:rFonts w:ascii="Arial" w:hAnsi="Arial" w:cs="Arial"/>
          <w:lang w:val="en-US"/>
        </w:rPr>
        <w:t xml:space="preserve">The time limits for making claims under this Policy are: </w:t>
      </w:r>
    </w:p>
    <w:p w14:paraId="43C69FDD" w14:textId="77777777" w:rsidR="00BD1A4A" w:rsidRPr="00BD1A4A" w:rsidRDefault="00BD1A4A" w:rsidP="00BD1A4A">
      <w:pPr>
        <w:jc w:val="both"/>
        <w:rPr>
          <w:rFonts w:ascii="Arial" w:hAnsi="Arial" w:cs="Arial"/>
          <w:lang w:val="en-US"/>
        </w:rPr>
      </w:pPr>
    </w:p>
    <w:p w14:paraId="35EFA7A5" w14:textId="77777777" w:rsidR="00BD1A4A" w:rsidRPr="00123E70" w:rsidRDefault="00BD1A4A" w:rsidP="004A1A43">
      <w:pPr>
        <w:pStyle w:val="ListParagraph"/>
        <w:numPr>
          <w:ilvl w:val="0"/>
          <w:numId w:val="23"/>
        </w:numPr>
        <w:spacing w:after="0"/>
        <w:rPr>
          <w:rFonts w:ascii="Arial" w:hAnsi="Arial" w:cs="Arial"/>
          <w:lang w:val="en-US"/>
        </w:rPr>
      </w:pPr>
      <w:r w:rsidRPr="00123E70">
        <w:rPr>
          <w:rFonts w:ascii="Arial" w:hAnsi="Arial" w:cs="Arial"/>
          <w:lang w:val="en-US"/>
        </w:rPr>
        <w:t>for permanent contracts or fixed-term contracts of 2 years or more</w:t>
      </w:r>
      <w:r w:rsidR="00123E70" w:rsidRPr="00123E70">
        <w:rPr>
          <w:rFonts w:ascii="Arial" w:hAnsi="Arial" w:cs="Arial"/>
          <w:lang w:val="en-US"/>
        </w:rPr>
        <w:br/>
      </w:r>
      <w:r w:rsidRPr="00123E70">
        <w:rPr>
          <w:rFonts w:ascii="Arial" w:hAnsi="Arial" w:cs="Arial"/>
          <w:lang w:val="en-US"/>
        </w:rPr>
        <w:t xml:space="preserve">- 18 months from the date of commencement of employment; </w:t>
      </w:r>
    </w:p>
    <w:p w14:paraId="45FF2DEC" w14:textId="77777777" w:rsidR="00BD1A4A" w:rsidRPr="00BD1A4A" w:rsidRDefault="00BD1A4A" w:rsidP="004A1A43">
      <w:pPr>
        <w:jc w:val="both"/>
        <w:rPr>
          <w:rFonts w:ascii="Arial" w:hAnsi="Arial" w:cs="Arial"/>
          <w:lang w:val="en-US"/>
        </w:rPr>
      </w:pPr>
    </w:p>
    <w:p w14:paraId="69918D6D" w14:textId="77777777" w:rsidR="00BD1A4A" w:rsidRPr="004A1A43" w:rsidRDefault="00150F6B" w:rsidP="004A1A43">
      <w:pPr>
        <w:pStyle w:val="ListParagraph"/>
        <w:numPr>
          <w:ilvl w:val="0"/>
          <w:numId w:val="23"/>
        </w:numPr>
        <w:spacing w:after="0"/>
        <w:rPr>
          <w:rFonts w:ascii="Arial" w:hAnsi="Arial" w:cs="Arial"/>
          <w:lang w:val="en-US"/>
        </w:rPr>
      </w:pPr>
      <w:r w:rsidRPr="004A1A43">
        <w:rPr>
          <w:rFonts w:ascii="Arial" w:hAnsi="Arial" w:cs="Arial"/>
          <w:lang w:val="en-US"/>
        </w:rPr>
        <w:lastRenderedPageBreak/>
        <w:tab/>
      </w:r>
      <w:r w:rsidR="00BD1A4A" w:rsidRPr="004A1A43">
        <w:rPr>
          <w:rFonts w:ascii="Arial" w:hAnsi="Arial" w:cs="Arial"/>
          <w:lang w:val="en-US"/>
        </w:rPr>
        <w:t xml:space="preserve">for fixed-term contracts of initially 18 months to less than 2 years </w:t>
      </w:r>
      <w:r w:rsidR="004A1A43">
        <w:rPr>
          <w:rFonts w:ascii="Arial" w:hAnsi="Arial" w:cs="Arial"/>
          <w:lang w:val="en-US"/>
        </w:rPr>
        <w:br/>
      </w:r>
      <w:r w:rsidR="00BD1A4A" w:rsidRPr="004A1A43">
        <w:rPr>
          <w:rFonts w:ascii="Arial" w:hAnsi="Arial" w:cs="Arial"/>
          <w:lang w:val="en-US"/>
        </w:rPr>
        <w:t xml:space="preserve">- 12 months from the date of commencement of employment;  </w:t>
      </w:r>
    </w:p>
    <w:p w14:paraId="0FEB6E82" w14:textId="77777777" w:rsidR="00BD1A4A" w:rsidRPr="00BD1A4A" w:rsidRDefault="00BD1A4A" w:rsidP="004A1A43">
      <w:pPr>
        <w:jc w:val="both"/>
        <w:rPr>
          <w:rFonts w:ascii="Arial" w:hAnsi="Arial" w:cs="Arial"/>
          <w:lang w:val="en-US"/>
        </w:rPr>
      </w:pPr>
    </w:p>
    <w:p w14:paraId="55FB37E2" w14:textId="77777777" w:rsidR="00BD1A4A" w:rsidRPr="004A1A43" w:rsidRDefault="00BD1A4A" w:rsidP="004A1A43">
      <w:pPr>
        <w:pStyle w:val="ListParagraph"/>
        <w:numPr>
          <w:ilvl w:val="0"/>
          <w:numId w:val="23"/>
        </w:numPr>
        <w:spacing w:after="0"/>
        <w:rPr>
          <w:rFonts w:ascii="Arial" w:hAnsi="Arial" w:cs="Arial"/>
          <w:lang w:val="en-US"/>
        </w:rPr>
      </w:pPr>
      <w:r w:rsidRPr="004A1A43">
        <w:rPr>
          <w:rFonts w:ascii="Arial" w:hAnsi="Arial" w:cs="Arial"/>
          <w:lang w:val="en-US"/>
        </w:rPr>
        <w:t xml:space="preserve">for fixed-term contracts of initially 12 months to less than 18 months </w:t>
      </w:r>
      <w:r w:rsidR="004A1A43">
        <w:rPr>
          <w:rFonts w:ascii="Arial" w:hAnsi="Arial" w:cs="Arial"/>
          <w:lang w:val="en-US"/>
        </w:rPr>
        <w:br/>
      </w:r>
      <w:r w:rsidRPr="004A1A43">
        <w:rPr>
          <w:rFonts w:ascii="Arial" w:hAnsi="Arial" w:cs="Arial"/>
          <w:lang w:val="en-US"/>
        </w:rPr>
        <w:t xml:space="preserve">- 9 months from date of commencement of employment; </w:t>
      </w:r>
    </w:p>
    <w:p w14:paraId="219BBDF5" w14:textId="77777777" w:rsidR="00150F6B" w:rsidRDefault="00150F6B" w:rsidP="00BD1A4A">
      <w:pPr>
        <w:jc w:val="both"/>
        <w:rPr>
          <w:rFonts w:ascii="Arial" w:hAnsi="Arial" w:cs="Arial"/>
          <w:lang w:val="en-US"/>
        </w:rPr>
      </w:pPr>
    </w:p>
    <w:p w14:paraId="6ED32636" w14:textId="77777777" w:rsidR="00BD1A4A" w:rsidRPr="00BD1A4A" w:rsidRDefault="00BD1A4A" w:rsidP="004A1A43">
      <w:pPr>
        <w:pStyle w:val="ListParagraph"/>
        <w:numPr>
          <w:ilvl w:val="0"/>
          <w:numId w:val="23"/>
        </w:numPr>
        <w:rPr>
          <w:rFonts w:ascii="Arial" w:hAnsi="Arial" w:cs="Arial"/>
          <w:lang w:val="en-US"/>
        </w:rPr>
      </w:pPr>
      <w:r w:rsidRPr="004A1A43">
        <w:rPr>
          <w:rFonts w:ascii="Arial" w:hAnsi="Arial" w:cs="Arial"/>
          <w:lang w:val="en-US"/>
        </w:rPr>
        <w:t xml:space="preserve">for fixed-term contracts of initially less than 12 months </w:t>
      </w:r>
      <w:r w:rsidR="004A1A43">
        <w:rPr>
          <w:rFonts w:ascii="Arial" w:hAnsi="Arial" w:cs="Arial"/>
          <w:lang w:val="en-US"/>
        </w:rPr>
        <w:br/>
      </w:r>
      <w:r w:rsidRPr="004A1A43">
        <w:rPr>
          <w:rFonts w:ascii="Arial" w:hAnsi="Arial" w:cs="Arial"/>
          <w:lang w:val="en-US"/>
        </w:rPr>
        <w:t>– 6 months from the date of</w:t>
      </w:r>
      <w:r w:rsidRPr="00BD1A4A">
        <w:rPr>
          <w:rFonts w:ascii="Arial" w:hAnsi="Arial" w:cs="Arial"/>
          <w:lang w:val="en-US"/>
        </w:rPr>
        <w:t xml:space="preserve"> commencement of employment. </w:t>
      </w:r>
    </w:p>
    <w:p w14:paraId="356DC706" w14:textId="77777777" w:rsidR="00BD1A4A" w:rsidRPr="00BD1A4A" w:rsidRDefault="00BD1A4A" w:rsidP="00BD1A4A">
      <w:pPr>
        <w:jc w:val="both"/>
        <w:rPr>
          <w:rFonts w:ascii="Arial" w:hAnsi="Arial" w:cs="Arial"/>
          <w:lang w:val="en-US"/>
        </w:rPr>
      </w:pPr>
    </w:p>
    <w:p w14:paraId="4F79101D" w14:textId="77777777" w:rsidR="00BD1A4A" w:rsidRPr="00150F6B" w:rsidRDefault="00BD1A4A" w:rsidP="00BD1A4A">
      <w:pPr>
        <w:jc w:val="both"/>
        <w:rPr>
          <w:rFonts w:ascii="Arial" w:hAnsi="Arial" w:cs="Arial"/>
          <w:b/>
          <w:u w:val="single"/>
          <w:lang w:val="en-US"/>
        </w:rPr>
      </w:pPr>
      <w:r w:rsidRPr="003A5C37">
        <w:rPr>
          <w:rFonts w:ascii="Arial" w:hAnsi="Arial" w:cs="Arial"/>
          <w:b/>
          <w:lang w:val="en-US"/>
        </w:rPr>
        <w:t>9.0</w:t>
      </w:r>
      <w:r w:rsidR="003A5C37" w:rsidRPr="003A5C37">
        <w:rPr>
          <w:rFonts w:ascii="Arial" w:hAnsi="Arial" w:cs="Arial"/>
          <w:b/>
          <w:lang w:val="en-US"/>
        </w:rPr>
        <w:tab/>
      </w:r>
      <w:r w:rsidRPr="00150F6B">
        <w:rPr>
          <w:rFonts w:ascii="Arial" w:hAnsi="Arial" w:cs="Arial"/>
          <w:b/>
          <w:u w:val="single"/>
          <w:lang w:val="en-US"/>
        </w:rPr>
        <w:t xml:space="preserve">REPAYMENT OF EXPENSES CLAIMED </w:t>
      </w:r>
    </w:p>
    <w:p w14:paraId="726C07B1" w14:textId="77777777" w:rsidR="00BD1A4A" w:rsidRPr="00BD1A4A" w:rsidRDefault="00BD1A4A" w:rsidP="00BD1A4A">
      <w:pPr>
        <w:jc w:val="both"/>
        <w:rPr>
          <w:rFonts w:ascii="Arial" w:hAnsi="Arial" w:cs="Arial"/>
          <w:lang w:val="en-US"/>
        </w:rPr>
      </w:pPr>
    </w:p>
    <w:p w14:paraId="3570055E" w14:textId="77777777" w:rsidR="00BD1A4A" w:rsidRPr="00BD1A4A" w:rsidRDefault="00150F6B" w:rsidP="007B7442">
      <w:pPr>
        <w:ind w:left="720" w:hanging="720"/>
        <w:jc w:val="both"/>
        <w:rPr>
          <w:rFonts w:ascii="Arial" w:hAnsi="Arial" w:cs="Arial"/>
          <w:lang w:val="en-US"/>
        </w:rPr>
      </w:pPr>
      <w:r>
        <w:rPr>
          <w:rFonts w:ascii="Arial" w:hAnsi="Arial" w:cs="Arial"/>
          <w:lang w:val="en-US"/>
        </w:rPr>
        <w:t>9.1</w:t>
      </w:r>
      <w:r w:rsidR="00BA1FB2">
        <w:rPr>
          <w:rFonts w:ascii="Arial" w:hAnsi="Arial" w:cs="Arial"/>
          <w:lang w:val="en-US"/>
        </w:rPr>
        <w:tab/>
      </w:r>
      <w:r w:rsidR="00BD1A4A" w:rsidRPr="00BD1A4A">
        <w:rPr>
          <w:rFonts w:ascii="Arial" w:hAnsi="Arial" w:cs="Arial"/>
          <w:lang w:val="en-US"/>
        </w:rPr>
        <w:t xml:space="preserve">Staff employed on permanent contracts who leave the Council within 2 years of appointment will be required to repay a proportion of the relocation costs they have claimed. This is based on 1/24th of the total amount claimed for each complete month short of the 2 years service.  </w:t>
      </w:r>
    </w:p>
    <w:p w14:paraId="258AA890" w14:textId="77777777" w:rsidR="00BD1A4A" w:rsidRPr="00BD1A4A" w:rsidRDefault="00BD1A4A" w:rsidP="00BD1A4A">
      <w:pPr>
        <w:jc w:val="both"/>
        <w:rPr>
          <w:rFonts w:ascii="Arial" w:hAnsi="Arial" w:cs="Arial"/>
          <w:lang w:val="en-US"/>
        </w:rPr>
      </w:pPr>
    </w:p>
    <w:p w14:paraId="537165BE" w14:textId="77777777" w:rsidR="00BD1A4A" w:rsidRPr="00BD1A4A" w:rsidRDefault="00BD1A4A" w:rsidP="007B7442">
      <w:pPr>
        <w:ind w:left="720" w:hanging="720"/>
        <w:jc w:val="both"/>
        <w:rPr>
          <w:rFonts w:ascii="Arial" w:hAnsi="Arial" w:cs="Arial"/>
          <w:lang w:val="en-US"/>
        </w:rPr>
      </w:pPr>
      <w:r w:rsidRPr="00BD1A4A">
        <w:rPr>
          <w:rFonts w:ascii="Arial" w:hAnsi="Arial" w:cs="Arial"/>
          <w:lang w:val="en-US"/>
        </w:rPr>
        <w:t xml:space="preserve">9.2 </w:t>
      </w:r>
      <w:r w:rsidR="00150F6B">
        <w:rPr>
          <w:rFonts w:ascii="Arial" w:hAnsi="Arial" w:cs="Arial"/>
          <w:lang w:val="en-US"/>
        </w:rPr>
        <w:tab/>
      </w:r>
      <w:r w:rsidRPr="00BD1A4A">
        <w:rPr>
          <w:rFonts w:ascii="Arial" w:hAnsi="Arial" w:cs="Arial"/>
          <w:lang w:val="en-US"/>
        </w:rPr>
        <w:t xml:space="preserve">Staff employed on fixed term contracts who leave the Council before the end of their original </w:t>
      </w:r>
      <w:r w:rsidR="00150F6B">
        <w:rPr>
          <w:rFonts w:ascii="Arial" w:hAnsi="Arial" w:cs="Arial"/>
          <w:lang w:val="en-US"/>
        </w:rPr>
        <w:t>fixed term</w:t>
      </w:r>
      <w:r w:rsidRPr="00BD1A4A">
        <w:rPr>
          <w:rFonts w:ascii="Arial" w:hAnsi="Arial" w:cs="Arial"/>
          <w:lang w:val="en-US"/>
        </w:rPr>
        <w:t xml:space="preserve"> will be required to repay </w:t>
      </w:r>
      <w:r w:rsidRPr="00A037B8">
        <w:rPr>
          <w:rFonts w:ascii="Arial" w:hAnsi="Arial" w:cs="Arial"/>
          <w:u w:val="single"/>
          <w:lang w:val="en-US"/>
        </w:rPr>
        <w:t>in full</w:t>
      </w:r>
      <w:r w:rsidRPr="00BD1A4A">
        <w:rPr>
          <w:rFonts w:ascii="Arial" w:hAnsi="Arial" w:cs="Arial"/>
          <w:lang w:val="en-US"/>
        </w:rPr>
        <w:t xml:space="preserve"> any sums they have claimed. </w:t>
      </w:r>
    </w:p>
    <w:p w14:paraId="4059042A" w14:textId="77777777" w:rsidR="00E22ABD" w:rsidRDefault="00E22ABD" w:rsidP="00BD1A4A">
      <w:pPr>
        <w:jc w:val="both"/>
        <w:rPr>
          <w:rFonts w:ascii="Arial" w:hAnsi="Arial" w:cs="Arial"/>
          <w:b/>
          <w:u w:val="single"/>
          <w:lang w:val="en-US"/>
        </w:rPr>
      </w:pPr>
    </w:p>
    <w:p w14:paraId="32018671" w14:textId="77777777" w:rsidR="00BD1A4A" w:rsidRPr="00150F6B" w:rsidRDefault="003A5C37" w:rsidP="00BD1A4A">
      <w:pPr>
        <w:jc w:val="both"/>
        <w:rPr>
          <w:rFonts w:ascii="Arial" w:hAnsi="Arial" w:cs="Arial"/>
          <w:b/>
          <w:u w:val="single"/>
          <w:lang w:val="en-US"/>
        </w:rPr>
      </w:pPr>
      <w:r w:rsidRPr="003A5C37">
        <w:rPr>
          <w:rFonts w:ascii="Arial" w:hAnsi="Arial" w:cs="Arial"/>
          <w:b/>
          <w:lang w:val="en-US"/>
        </w:rPr>
        <w:t>10.0</w:t>
      </w:r>
      <w:r w:rsidRPr="003A5C37">
        <w:rPr>
          <w:rFonts w:ascii="Arial" w:hAnsi="Arial" w:cs="Arial"/>
          <w:b/>
          <w:lang w:val="en-US"/>
        </w:rPr>
        <w:tab/>
      </w:r>
      <w:r w:rsidR="00BD1A4A" w:rsidRPr="00150F6B">
        <w:rPr>
          <w:rFonts w:ascii="Arial" w:hAnsi="Arial" w:cs="Arial"/>
          <w:b/>
          <w:u w:val="single"/>
          <w:lang w:val="en-US"/>
        </w:rPr>
        <w:t xml:space="preserve">CHANGES TO RELOCATION POLICY </w:t>
      </w:r>
    </w:p>
    <w:p w14:paraId="7F8F65F4" w14:textId="77777777" w:rsidR="00BD1A4A" w:rsidRPr="00BD1A4A" w:rsidRDefault="00BD1A4A" w:rsidP="00BD1A4A">
      <w:pPr>
        <w:jc w:val="both"/>
        <w:rPr>
          <w:rFonts w:ascii="Arial" w:hAnsi="Arial" w:cs="Arial"/>
          <w:lang w:val="en-US"/>
        </w:rPr>
      </w:pPr>
    </w:p>
    <w:p w14:paraId="3B4737BA" w14:textId="77777777" w:rsidR="00BD1A4A" w:rsidRDefault="00BD1A4A" w:rsidP="00150F6B">
      <w:pPr>
        <w:ind w:left="709" w:hanging="709"/>
        <w:rPr>
          <w:rFonts w:ascii="Arial" w:hAnsi="Arial" w:cs="Arial"/>
          <w:lang w:val="en-US"/>
        </w:rPr>
      </w:pPr>
      <w:r w:rsidRPr="00BD1A4A">
        <w:rPr>
          <w:rFonts w:ascii="Arial" w:hAnsi="Arial" w:cs="Arial"/>
          <w:lang w:val="en-US"/>
        </w:rPr>
        <w:t xml:space="preserve">10.1 </w:t>
      </w:r>
      <w:r w:rsidR="00150F6B">
        <w:rPr>
          <w:rFonts w:ascii="Arial" w:hAnsi="Arial" w:cs="Arial"/>
          <w:lang w:val="en-US"/>
        </w:rPr>
        <w:tab/>
      </w:r>
      <w:r w:rsidRPr="00BD1A4A">
        <w:rPr>
          <w:rFonts w:ascii="Arial" w:hAnsi="Arial" w:cs="Arial"/>
          <w:lang w:val="en-US"/>
        </w:rPr>
        <w:t xml:space="preserve">The City of York Council reserves the right to review this policy at any time and change the conditions and allowances payable. Staff are only eligible to make claims under the terms of the policy in force on the date their employment offer was made. </w:t>
      </w:r>
    </w:p>
    <w:p w14:paraId="3631BE9A" w14:textId="77777777" w:rsidR="00E37E40" w:rsidRDefault="00E37E40" w:rsidP="00150F6B">
      <w:pPr>
        <w:ind w:left="709" w:hanging="709"/>
        <w:rPr>
          <w:rFonts w:ascii="Arial" w:hAnsi="Arial" w:cs="Arial"/>
          <w:lang w:val="en-US"/>
        </w:rPr>
      </w:pPr>
    </w:p>
    <w:p w14:paraId="2D69E03B" w14:textId="77777777" w:rsidR="00BD1A4A" w:rsidRDefault="00BD1A4A" w:rsidP="003A5C37">
      <w:pPr>
        <w:ind w:left="709" w:hanging="709"/>
        <w:jc w:val="both"/>
        <w:rPr>
          <w:rFonts w:ascii="Arial" w:hAnsi="Arial" w:cs="Arial"/>
          <w:lang w:val="en-US"/>
        </w:rPr>
      </w:pPr>
      <w:r w:rsidRPr="00BD1A4A">
        <w:rPr>
          <w:rFonts w:ascii="Arial" w:hAnsi="Arial" w:cs="Arial"/>
          <w:lang w:val="en-US"/>
        </w:rPr>
        <w:t xml:space="preserve">10.2 </w:t>
      </w:r>
      <w:r w:rsidR="00E37E40">
        <w:rPr>
          <w:rFonts w:ascii="Arial" w:hAnsi="Arial" w:cs="Arial"/>
          <w:lang w:val="en-US"/>
        </w:rPr>
        <w:tab/>
      </w:r>
      <w:r w:rsidRPr="00BD1A4A">
        <w:rPr>
          <w:rFonts w:ascii="Arial" w:hAnsi="Arial" w:cs="Arial"/>
          <w:lang w:val="en-US"/>
        </w:rPr>
        <w:t xml:space="preserve">The figures contained in this policy are correct as at </w:t>
      </w:r>
      <w:r w:rsidR="00E37E40">
        <w:rPr>
          <w:rFonts w:ascii="Arial" w:hAnsi="Arial" w:cs="Arial"/>
          <w:lang w:val="en-US"/>
        </w:rPr>
        <w:t>1</w:t>
      </w:r>
      <w:r w:rsidR="00E37E40" w:rsidRPr="003A5C37">
        <w:rPr>
          <w:rFonts w:ascii="Arial" w:hAnsi="Arial" w:cs="Arial"/>
          <w:lang w:val="en-US"/>
        </w:rPr>
        <w:t>st</w:t>
      </w:r>
      <w:r w:rsidR="00BD4840">
        <w:rPr>
          <w:rFonts w:ascii="Arial" w:hAnsi="Arial" w:cs="Arial"/>
          <w:lang w:val="en-US"/>
        </w:rPr>
        <w:t xml:space="preserve"> April </w:t>
      </w:r>
      <w:r w:rsidR="00BD4840" w:rsidRPr="003A5C37">
        <w:rPr>
          <w:rFonts w:ascii="Arial" w:hAnsi="Arial" w:cs="Arial"/>
          <w:lang w:val="en-US"/>
        </w:rPr>
        <w:t>20</w:t>
      </w:r>
      <w:r w:rsidR="00A82F49" w:rsidRPr="003A5C37">
        <w:rPr>
          <w:rFonts w:ascii="Arial" w:hAnsi="Arial" w:cs="Arial"/>
          <w:lang w:val="en-US"/>
        </w:rPr>
        <w:t>20</w:t>
      </w:r>
      <w:r w:rsidR="007B7442">
        <w:rPr>
          <w:rFonts w:ascii="Arial" w:hAnsi="Arial" w:cs="Arial"/>
          <w:lang w:val="en-US"/>
        </w:rPr>
        <w:t xml:space="preserve">. </w:t>
      </w:r>
      <w:r w:rsidRPr="00BD1A4A">
        <w:rPr>
          <w:rFonts w:ascii="Arial" w:hAnsi="Arial" w:cs="Arial"/>
          <w:lang w:val="en-US"/>
        </w:rPr>
        <w:t xml:space="preserve">The financial limits will be automatically updated annually by the percentage agreed for the pay increase under the National Joint Council for Local Government Services employees. </w:t>
      </w:r>
    </w:p>
    <w:p w14:paraId="51CBF972" w14:textId="77777777" w:rsidR="001633E0" w:rsidRPr="00BD1A4A" w:rsidRDefault="001633E0" w:rsidP="00E37E40">
      <w:pPr>
        <w:ind w:firstLine="720"/>
        <w:jc w:val="both"/>
        <w:rPr>
          <w:rFonts w:ascii="Arial" w:hAnsi="Arial" w:cs="Arial"/>
          <w:lang w:val="en-US"/>
        </w:rPr>
      </w:pPr>
    </w:p>
    <w:p w14:paraId="192D653B" w14:textId="77777777" w:rsidR="00BD1A4A" w:rsidRPr="001633E0" w:rsidRDefault="003A5C37" w:rsidP="00BD1A4A">
      <w:pPr>
        <w:jc w:val="both"/>
        <w:rPr>
          <w:rFonts w:ascii="Arial" w:hAnsi="Arial" w:cs="Arial"/>
          <w:b/>
          <w:u w:val="single"/>
          <w:lang w:val="en-US"/>
        </w:rPr>
      </w:pPr>
      <w:r w:rsidRPr="003A5C37">
        <w:rPr>
          <w:rFonts w:ascii="Arial" w:hAnsi="Arial" w:cs="Arial"/>
          <w:b/>
          <w:lang w:val="en-US"/>
        </w:rPr>
        <w:t>11.0</w:t>
      </w:r>
      <w:r w:rsidRPr="003A5C37">
        <w:rPr>
          <w:rFonts w:ascii="Arial" w:hAnsi="Arial" w:cs="Arial"/>
          <w:b/>
          <w:lang w:val="en-US"/>
        </w:rPr>
        <w:tab/>
      </w:r>
      <w:r w:rsidR="00BD1A4A" w:rsidRPr="001633E0">
        <w:rPr>
          <w:rFonts w:ascii="Arial" w:hAnsi="Arial" w:cs="Arial"/>
          <w:b/>
          <w:u w:val="single"/>
          <w:lang w:val="en-US"/>
        </w:rPr>
        <w:t xml:space="preserve">EXCEPTIONS </w:t>
      </w:r>
    </w:p>
    <w:p w14:paraId="7D91419A" w14:textId="77777777" w:rsidR="00BD1A4A" w:rsidRPr="00BD1A4A" w:rsidRDefault="00BD1A4A" w:rsidP="00BD1A4A">
      <w:pPr>
        <w:jc w:val="both"/>
        <w:rPr>
          <w:rFonts w:ascii="Arial" w:hAnsi="Arial" w:cs="Arial"/>
          <w:lang w:val="en-US"/>
        </w:rPr>
      </w:pPr>
    </w:p>
    <w:p w14:paraId="488EA17D" w14:textId="77777777" w:rsidR="00BD1A4A" w:rsidRPr="00BD1A4A" w:rsidRDefault="00BD1A4A" w:rsidP="003A5C37">
      <w:pPr>
        <w:ind w:left="709" w:hanging="709"/>
        <w:jc w:val="both"/>
        <w:rPr>
          <w:rFonts w:ascii="Arial" w:hAnsi="Arial" w:cs="Arial"/>
          <w:lang w:val="en-US"/>
        </w:rPr>
      </w:pPr>
      <w:r w:rsidRPr="00BD1A4A">
        <w:rPr>
          <w:rFonts w:ascii="Arial" w:hAnsi="Arial" w:cs="Arial"/>
          <w:lang w:val="en-US"/>
        </w:rPr>
        <w:t xml:space="preserve">11.1 </w:t>
      </w:r>
      <w:r w:rsidR="00E37E40">
        <w:rPr>
          <w:rFonts w:ascii="Arial" w:hAnsi="Arial" w:cs="Arial"/>
          <w:lang w:val="en-US"/>
        </w:rPr>
        <w:tab/>
      </w:r>
      <w:r w:rsidRPr="00BD1A4A">
        <w:rPr>
          <w:rFonts w:ascii="Arial" w:hAnsi="Arial" w:cs="Arial"/>
          <w:lang w:val="en-US"/>
        </w:rPr>
        <w:t xml:space="preserve">Exceptions to any of the above criteria or requirements are subject to the prior written agreement of a member of the HR Team, such agreement only being given in exceptional circumstances. </w:t>
      </w:r>
    </w:p>
    <w:p w14:paraId="22D60BA8" w14:textId="77777777" w:rsidR="00BD1A4A" w:rsidRPr="00BD1A4A" w:rsidRDefault="00BD1A4A" w:rsidP="00BD1A4A">
      <w:pPr>
        <w:jc w:val="both"/>
        <w:rPr>
          <w:rFonts w:ascii="Arial" w:hAnsi="Arial" w:cs="Arial"/>
          <w:lang w:val="en-US"/>
        </w:rPr>
      </w:pPr>
    </w:p>
    <w:p w14:paraId="0889FE4E" w14:textId="77777777" w:rsidR="00BD1A4A" w:rsidRPr="00BD1A4A" w:rsidRDefault="00BD1A4A" w:rsidP="00BD1A4A">
      <w:pPr>
        <w:jc w:val="both"/>
        <w:rPr>
          <w:rFonts w:ascii="Arial" w:hAnsi="Arial" w:cs="Arial"/>
          <w:lang w:val="en-US"/>
        </w:rPr>
      </w:pPr>
      <w:r w:rsidRPr="00BD1A4A">
        <w:rPr>
          <w:rFonts w:ascii="Arial" w:hAnsi="Arial" w:cs="Arial"/>
          <w:lang w:val="en-US"/>
        </w:rPr>
        <w:t xml:space="preserve"> </w:t>
      </w:r>
    </w:p>
    <w:p w14:paraId="30EDBABF" w14:textId="77777777" w:rsidR="00BD1A4A" w:rsidRPr="00BD1A4A" w:rsidRDefault="00BD1A4A" w:rsidP="00BD1A4A">
      <w:pPr>
        <w:jc w:val="both"/>
        <w:rPr>
          <w:rFonts w:ascii="Arial" w:hAnsi="Arial" w:cs="Arial"/>
          <w:lang w:val="en-US"/>
        </w:rPr>
      </w:pPr>
    </w:p>
    <w:p w14:paraId="2B220502" w14:textId="77777777" w:rsidR="00BD1A4A" w:rsidRPr="00BD1A4A" w:rsidRDefault="00BD1A4A" w:rsidP="00BD1A4A">
      <w:pPr>
        <w:jc w:val="both"/>
        <w:rPr>
          <w:rFonts w:ascii="Arial" w:hAnsi="Arial" w:cs="Arial"/>
          <w:lang w:val="en-US"/>
        </w:rPr>
      </w:pPr>
      <w:r w:rsidRPr="00BD1A4A">
        <w:rPr>
          <w:rFonts w:ascii="Arial" w:hAnsi="Arial" w:cs="Arial"/>
          <w:lang w:val="en-US"/>
        </w:rPr>
        <w:t xml:space="preserve">This Policy and Procedures were agreed at Personnel Committee, June 2004. </w:t>
      </w:r>
    </w:p>
    <w:p w14:paraId="5326EC7A" w14:textId="77777777" w:rsidR="00BD1A4A" w:rsidRPr="00BD1A4A" w:rsidRDefault="00BD1A4A" w:rsidP="00BD1A4A">
      <w:pPr>
        <w:jc w:val="both"/>
        <w:rPr>
          <w:rFonts w:ascii="Arial" w:hAnsi="Arial" w:cs="Arial"/>
          <w:lang w:val="en-US"/>
        </w:rPr>
      </w:pPr>
    </w:p>
    <w:p w14:paraId="174ADA7E" w14:textId="77777777" w:rsidR="00BD1A4A" w:rsidRPr="00BD1A4A" w:rsidRDefault="00BD1A4A" w:rsidP="00BD1A4A">
      <w:pPr>
        <w:jc w:val="both"/>
        <w:rPr>
          <w:rFonts w:ascii="Arial" w:hAnsi="Arial" w:cs="Arial"/>
          <w:lang w:val="en-US"/>
        </w:rPr>
      </w:pPr>
      <w:r w:rsidRPr="00BD1A4A">
        <w:rPr>
          <w:rFonts w:ascii="Arial" w:hAnsi="Arial" w:cs="Arial"/>
          <w:lang w:val="en-US"/>
        </w:rPr>
        <w:t xml:space="preserve">If you would like advice or further guidance please contact a member of the HR team. </w:t>
      </w:r>
    </w:p>
    <w:p w14:paraId="2DACC2E8" w14:textId="77777777" w:rsidR="00C22391" w:rsidRDefault="00C22391" w:rsidP="00E37E40">
      <w:pPr>
        <w:jc w:val="both"/>
      </w:pPr>
      <w:r>
        <w:rPr>
          <w:noProof/>
        </w:rPr>
        <w:tab/>
      </w:r>
      <w:r>
        <w:rPr>
          <w:noProof/>
        </w:rPr>
        <w:tab/>
      </w:r>
      <w:r>
        <w:rPr>
          <w:noProof/>
        </w:rPr>
        <w:tab/>
      </w:r>
      <w:r>
        <w:rPr>
          <w:noProof/>
        </w:rPr>
        <w:tab/>
      </w:r>
    </w:p>
    <w:sectPr w:rsidR="00C22391" w:rsidSect="00C22391">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4CEE" w14:textId="77777777" w:rsidR="0098707C" w:rsidRDefault="0098707C">
      <w:r>
        <w:separator/>
      </w:r>
    </w:p>
  </w:endnote>
  <w:endnote w:type="continuationSeparator" w:id="0">
    <w:p w14:paraId="6E8D7F52" w14:textId="77777777" w:rsidR="0098707C" w:rsidRDefault="0098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2" w:type="dxa"/>
      <w:tblBorders>
        <w:top w:val="single" w:sz="6" w:space="0" w:color="000000"/>
      </w:tblBorders>
      <w:tblLayout w:type="fixed"/>
      <w:tblLook w:val="0000" w:firstRow="0" w:lastRow="0" w:firstColumn="0" w:lastColumn="0" w:noHBand="0" w:noVBand="0"/>
    </w:tblPr>
    <w:tblGrid>
      <w:gridCol w:w="2840"/>
      <w:gridCol w:w="4781"/>
      <w:gridCol w:w="2841"/>
    </w:tblGrid>
    <w:tr w:rsidR="00123E70" w14:paraId="69FADF13" w14:textId="77777777" w:rsidTr="00281410">
      <w:tc>
        <w:tcPr>
          <w:tcW w:w="2840" w:type="dxa"/>
          <w:tcBorders>
            <w:top w:val="single" w:sz="6" w:space="0" w:color="000000"/>
            <w:left w:val="nil"/>
            <w:bottom w:val="nil"/>
            <w:right w:val="nil"/>
          </w:tcBorders>
        </w:tcPr>
        <w:p w14:paraId="5C33A399" w14:textId="77777777" w:rsidR="00123E70" w:rsidRDefault="00123E70" w:rsidP="00281410">
          <w:pPr>
            <w:rPr>
              <w:rFonts w:ascii="Arial" w:hAnsi="Arial"/>
              <w:sz w:val="22"/>
            </w:rPr>
          </w:pPr>
          <w:r>
            <w:rPr>
              <w:rFonts w:ascii="Arial" w:hAnsi="Arial"/>
              <w:sz w:val="22"/>
            </w:rPr>
            <w:t>Section</w:t>
          </w:r>
        </w:p>
        <w:p w14:paraId="4417FB46" w14:textId="77777777" w:rsidR="00123E70" w:rsidRDefault="00123E70" w:rsidP="00281410">
          <w:pPr>
            <w:rPr>
              <w:rFonts w:ascii="Arial" w:hAnsi="Arial"/>
              <w:sz w:val="22"/>
            </w:rPr>
          </w:pPr>
          <w:r>
            <w:rPr>
              <w:rFonts w:ascii="Arial" w:hAnsi="Arial"/>
              <w:sz w:val="22"/>
            </w:rPr>
            <w:t>Revision Number</w:t>
          </w:r>
        </w:p>
        <w:p w14:paraId="670F8C56" w14:textId="77777777" w:rsidR="00123E70" w:rsidRDefault="00123E70" w:rsidP="00281410">
          <w:pPr>
            <w:rPr>
              <w:rFonts w:ascii="Arial" w:hAnsi="Arial"/>
              <w:sz w:val="22"/>
            </w:rPr>
          </w:pPr>
          <w:r>
            <w:rPr>
              <w:rFonts w:ascii="Arial" w:hAnsi="Arial"/>
              <w:sz w:val="22"/>
            </w:rPr>
            <w:t>Date of Issue</w:t>
          </w:r>
        </w:p>
        <w:p w14:paraId="5A87AC43" w14:textId="77777777" w:rsidR="00123E70" w:rsidRDefault="00123E70" w:rsidP="00281410">
          <w:pPr>
            <w:rPr>
              <w:rFonts w:ascii="Arial" w:hAnsi="Arial"/>
              <w:sz w:val="22"/>
            </w:rPr>
          </w:pPr>
          <w:r>
            <w:rPr>
              <w:rFonts w:ascii="Arial" w:hAnsi="Arial"/>
              <w:sz w:val="22"/>
            </w:rPr>
            <w:t xml:space="preserve">Date Reviewed </w:t>
          </w:r>
        </w:p>
        <w:p w14:paraId="21E86B32" w14:textId="77777777" w:rsidR="00123E70" w:rsidRDefault="00123E70" w:rsidP="00281410">
          <w:pPr>
            <w:rPr>
              <w:rFonts w:ascii="Arial" w:hAnsi="Arial"/>
              <w:sz w:val="22"/>
            </w:rPr>
          </w:pPr>
          <w:r>
            <w:rPr>
              <w:rFonts w:ascii="Arial" w:hAnsi="Arial"/>
              <w:sz w:val="22"/>
            </w:rPr>
            <w:t>Page</w:t>
          </w:r>
        </w:p>
      </w:tc>
      <w:tc>
        <w:tcPr>
          <w:tcW w:w="4781" w:type="dxa"/>
          <w:tcBorders>
            <w:top w:val="single" w:sz="6" w:space="0" w:color="000000"/>
            <w:left w:val="nil"/>
            <w:bottom w:val="nil"/>
            <w:right w:val="nil"/>
          </w:tcBorders>
        </w:tcPr>
        <w:p w14:paraId="6C65235F" w14:textId="77777777" w:rsidR="00123E70" w:rsidRDefault="00123E70" w:rsidP="00281410">
          <w:pPr>
            <w:rPr>
              <w:rFonts w:ascii="Arial" w:hAnsi="Arial"/>
              <w:sz w:val="22"/>
            </w:rPr>
          </w:pPr>
          <w:r>
            <w:rPr>
              <w:rFonts w:ascii="Arial" w:hAnsi="Arial"/>
              <w:sz w:val="22"/>
            </w:rPr>
            <w:t>Resourcing</w:t>
          </w:r>
        </w:p>
        <w:p w14:paraId="7F0AD4EA" w14:textId="678CA6B7" w:rsidR="00123E70" w:rsidRPr="004544FE" w:rsidRDefault="00123E70" w:rsidP="00281410">
          <w:pPr>
            <w:rPr>
              <w:rFonts w:ascii="Arial" w:hAnsi="Arial"/>
              <w:b/>
              <w:bCs/>
              <w:sz w:val="22"/>
            </w:rPr>
          </w:pPr>
          <w:r>
            <w:rPr>
              <w:rFonts w:ascii="Arial" w:hAnsi="Arial"/>
              <w:sz w:val="22"/>
            </w:rPr>
            <w:t>7</w:t>
          </w:r>
          <w:r w:rsidR="004544FE">
            <w:rPr>
              <w:rFonts w:ascii="Arial" w:hAnsi="Arial"/>
              <w:sz w:val="22"/>
            </w:rPr>
            <w:t xml:space="preserve">  </w:t>
          </w:r>
          <w:r w:rsidR="004544FE" w:rsidRPr="004544FE">
            <w:rPr>
              <w:rFonts w:ascii="Arial" w:hAnsi="Arial"/>
              <w:b/>
              <w:bCs/>
              <w:sz w:val="22"/>
            </w:rPr>
            <w:t>(Please note this policy is currently being reviewed)</w:t>
          </w:r>
        </w:p>
        <w:p w14:paraId="5D971A4E" w14:textId="77777777" w:rsidR="00123E70" w:rsidRDefault="00123E70" w:rsidP="00281410">
          <w:pPr>
            <w:rPr>
              <w:rStyle w:val="PageNumber"/>
              <w:rFonts w:ascii="Arial" w:hAnsi="Arial"/>
              <w:snapToGrid w:val="0"/>
              <w:sz w:val="22"/>
            </w:rPr>
          </w:pPr>
          <w:r>
            <w:rPr>
              <w:rStyle w:val="PageNumber"/>
              <w:rFonts w:ascii="Arial" w:hAnsi="Arial"/>
              <w:snapToGrid w:val="0"/>
              <w:sz w:val="22"/>
            </w:rPr>
            <w:t>October 2009</w:t>
          </w:r>
        </w:p>
        <w:p w14:paraId="655F4F23" w14:textId="146BD154" w:rsidR="004544FE" w:rsidRPr="004544FE" w:rsidRDefault="00D621F6" w:rsidP="00281410">
          <w:pPr>
            <w:rPr>
              <w:rStyle w:val="PageNumber"/>
              <w:rFonts w:ascii="Arial" w:hAnsi="Arial"/>
              <w:i/>
              <w:snapToGrid w:val="0"/>
              <w:sz w:val="22"/>
            </w:rPr>
          </w:pPr>
          <w:r>
            <w:rPr>
              <w:rStyle w:val="PageNumber"/>
              <w:rFonts w:ascii="Arial" w:hAnsi="Arial"/>
              <w:snapToGrid w:val="0"/>
              <w:sz w:val="22"/>
            </w:rPr>
            <w:t xml:space="preserve">March 2022 </w:t>
          </w:r>
          <w:r w:rsidRPr="00D621F6">
            <w:rPr>
              <w:rStyle w:val="PageNumber"/>
              <w:rFonts w:ascii="Arial" w:hAnsi="Arial"/>
              <w:i/>
              <w:snapToGrid w:val="0"/>
              <w:sz w:val="22"/>
            </w:rPr>
            <w:t>(when April 2021 rates published)</w:t>
          </w:r>
        </w:p>
        <w:p w14:paraId="081E12B6" w14:textId="2231D24E" w:rsidR="00123E70" w:rsidRDefault="00123E70" w:rsidP="00281410">
          <w:pPr>
            <w:rPr>
              <w:rFonts w:ascii="Arial" w:hAnsi="Arial"/>
              <w:sz w:val="22"/>
            </w:rPr>
          </w:pPr>
          <w:r>
            <w:rPr>
              <w:rStyle w:val="PageNumber"/>
              <w:rFonts w:ascii="Arial" w:hAnsi="Arial"/>
              <w:snapToGrid w:val="0"/>
              <w:sz w:val="22"/>
            </w:rPr>
            <w:t xml:space="preserve">Page </w:t>
          </w:r>
          <w:r>
            <w:rPr>
              <w:rStyle w:val="PageNumber"/>
              <w:rFonts w:ascii="Arial" w:hAnsi="Arial"/>
              <w:snapToGrid w:val="0"/>
              <w:sz w:val="22"/>
            </w:rPr>
            <w:fldChar w:fldCharType="begin"/>
          </w:r>
          <w:r>
            <w:rPr>
              <w:rStyle w:val="PageNumber"/>
              <w:rFonts w:ascii="Arial" w:hAnsi="Arial"/>
              <w:snapToGrid w:val="0"/>
              <w:sz w:val="22"/>
            </w:rPr>
            <w:instrText xml:space="preserve"> PAGE </w:instrText>
          </w:r>
          <w:r>
            <w:rPr>
              <w:rStyle w:val="PageNumber"/>
              <w:rFonts w:ascii="Arial" w:hAnsi="Arial"/>
              <w:snapToGrid w:val="0"/>
              <w:sz w:val="22"/>
            </w:rPr>
            <w:fldChar w:fldCharType="separate"/>
          </w:r>
          <w:r w:rsidR="000620E8">
            <w:rPr>
              <w:rStyle w:val="PageNumber"/>
              <w:rFonts w:ascii="Arial" w:hAnsi="Arial"/>
              <w:noProof/>
              <w:snapToGrid w:val="0"/>
              <w:sz w:val="22"/>
            </w:rPr>
            <w:t>1</w:t>
          </w:r>
          <w:r>
            <w:rPr>
              <w:rStyle w:val="PageNumber"/>
              <w:rFonts w:ascii="Arial" w:hAnsi="Arial"/>
              <w:snapToGrid w:val="0"/>
              <w:sz w:val="22"/>
            </w:rPr>
            <w:fldChar w:fldCharType="end"/>
          </w:r>
          <w:r>
            <w:rPr>
              <w:rStyle w:val="PageNumber"/>
              <w:rFonts w:ascii="Arial" w:hAnsi="Arial"/>
              <w:snapToGrid w:val="0"/>
              <w:sz w:val="22"/>
            </w:rPr>
            <w:t xml:space="preserve"> of </w:t>
          </w:r>
          <w:r>
            <w:rPr>
              <w:rStyle w:val="PageNumber"/>
              <w:rFonts w:ascii="Arial" w:hAnsi="Arial"/>
              <w:snapToGrid w:val="0"/>
              <w:sz w:val="22"/>
            </w:rPr>
            <w:fldChar w:fldCharType="begin"/>
          </w:r>
          <w:r>
            <w:rPr>
              <w:rStyle w:val="PageNumber"/>
              <w:rFonts w:ascii="Arial" w:hAnsi="Arial"/>
              <w:snapToGrid w:val="0"/>
              <w:sz w:val="22"/>
            </w:rPr>
            <w:instrText xml:space="preserve"> NUMPAGES </w:instrText>
          </w:r>
          <w:r>
            <w:rPr>
              <w:rStyle w:val="PageNumber"/>
              <w:rFonts w:ascii="Arial" w:hAnsi="Arial"/>
              <w:snapToGrid w:val="0"/>
              <w:sz w:val="22"/>
            </w:rPr>
            <w:fldChar w:fldCharType="separate"/>
          </w:r>
          <w:r w:rsidR="000620E8">
            <w:rPr>
              <w:rStyle w:val="PageNumber"/>
              <w:rFonts w:ascii="Arial" w:hAnsi="Arial"/>
              <w:noProof/>
              <w:snapToGrid w:val="0"/>
              <w:sz w:val="22"/>
            </w:rPr>
            <w:t>7</w:t>
          </w:r>
          <w:r>
            <w:rPr>
              <w:rStyle w:val="PageNumber"/>
              <w:rFonts w:ascii="Arial" w:hAnsi="Arial"/>
              <w:snapToGrid w:val="0"/>
              <w:sz w:val="22"/>
            </w:rPr>
            <w:fldChar w:fldCharType="end"/>
          </w:r>
        </w:p>
      </w:tc>
      <w:tc>
        <w:tcPr>
          <w:tcW w:w="2841" w:type="dxa"/>
          <w:tcBorders>
            <w:top w:val="single" w:sz="6" w:space="0" w:color="000000"/>
            <w:left w:val="nil"/>
            <w:bottom w:val="nil"/>
            <w:right w:val="nil"/>
          </w:tcBorders>
        </w:tcPr>
        <w:p w14:paraId="04C08D56" w14:textId="77777777" w:rsidR="00123E70" w:rsidRDefault="00123E70" w:rsidP="00281410">
          <w:pPr>
            <w:pStyle w:val="Footer"/>
          </w:pPr>
        </w:p>
      </w:tc>
    </w:tr>
  </w:tbl>
  <w:p w14:paraId="584CDD01" w14:textId="77777777" w:rsidR="00123E70" w:rsidRDefault="00123E70" w:rsidP="00281410">
    <w:pPr>
      <w:pStyle w:val="Footer"/>
      <w:rPr>
        <w:sz w:val="10"/>
      </w:rPr>
    </w:pPr>
  </w:p>
  <w:p w14:paraId="17C747EE" w14:textId="77777777" w:rsidR="00123E70" w:rsidRDefault="0012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B68D" w14:textId="77777777" w:rsidR="0098707C" w:rsidRDefault="0098707C">
      <w:r>
        <w:separator/>
      </w:r>
    </w:p>
  </w:footnote>
  <w:footnote w:type="continuationSeparator" w:id="0">
    <w:p w14:paraId="7ADD686A" w14:textId="77777777" w:rsidR="0098707C" w:rsidRDefault="0098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0"/>
      <w:gridCol w:w="2841"/>
      <w:gridCol w:w="2841"/>
    </w:tblGrid>
    <w:tr w:rsidR="00123E70" w14:paraId="184E4452" w14:textId="77777777">
      <w:tc>
        <w:tcPr>
          <w:tcW w:w="2840" w:type="dxa"/>
          <w:tcBorders>
            <w:top w:val="nil"/>
            <w:left w:val="nil"/>
            <w:bottom w:val="nil"/>
            <w:right w:val="nil"/>
          </w:tcBorders>
        </w:tcPr>
        <w:p w14:paraId="31BD4B5A" w14:textId="77777777" w:rsidR="00123E70" w:rsidRDefault="00123E70">
          <w:pPr>
            <w:rPr>
              <w:sz w:val="22"/>
            </w:rPr>
          </w:pPr>
          <w:r w:rsidRPr="009A4DE5">
            <w:rPr>
              <w:noProof/>
              <w:sz w:val="20"/>
              <w:lang w:eastAsia="en-GB"/>
            </w:rPr>
            <w:drawing>
              <wp:inline distT="0" distB="0" distL="0" distR="0" wp14:anchorId="0C0CF62C" wp14:editId="684CB0F3">
                <wp:extent cx="1389380" cy="65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59130"/>
                        </a:xfrm>
                        <a:prstGeom prst="rect">
                          <a:avLst/>
                        </a:prstGeom>
                        <a:noFill/>
                        <a:ln>
                          <a:noFill/>
                        </a:ln>
                      </pic:spPr>
                    </pic:pic>
                  </a:graphicData>
                </a:graphic>
              </wp:inline>
            </w:drawing>
          </w:r>
        </w:p>
      </w:tc>
      <w:tc>
        <w:tcPr>
          <w:tcW w:w="2841" w:type="dxa"/>
          <w:tcBorders>
            <w:top w:val="nil"/>
            <w:left w:val="nil"/>
            <w:bottom w:val="nil"/>
            <w:right w:val="nil"/>
          </w:tcBorders>
        </w:tcPr>
        <w:p w14:paraId="460099BB" w14:textId="77777777" w:rsidR="00123E70" w:rsidRDefault="00123E70">
          <w:pPr>
            <w:rPr>
              <w:sz w:val="22"/>
            </w:rPr>
          </w:pPr>
        </w:p>
      </w:tc>
      <w:tc>
        <w:tcPr>
          <w:tcW w:w="2841" w:type="dxa"/>
          <w:tcBorders>
            <w:top w:val="nil"/>
            <w:left w:val="nil"/>
            <w:bottom w:val="nil"/>
            <w:right w:val="nil"/>
          </w:tcBorders>
        </w:tcPr>
        <w:p w14:paraId="20167334" w14:textId="77777777" w:rsidR="00123E70" w:rsidRDefault="00123E70">
          <w:pPr>
            <w:rPr>
              <w:sz w:val="22"/>
            </w:rPr>
          </w:pPr>
        </w:p>
      </w:tc>
    </w:tr>
  </w:tbl>
  <w:p w14:paraId="0D9FBAA2" w14:textId="525EE937" w:rsidR="00123E70" w:rsidRDefault="00123E7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36C"/>
    <w:multiLevelType w:val="hybridMultilevel"/>
    <w:tmpl w:val="5904709A"/>
    <w:lvl w:ilvl="0" w:tplc="279844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33CA3"/>
    <w:multiLevelType w:val="multilevel"/>
    <w:tmpl w:val="341696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0D0D94"/>
    <w:multiLevelType w:val="hybridMultilevel"/>
    <w:tmpl w:val="8E3C1FB4"/>
    <w:lvl w:ilvl="0" w:tplc="0809000F">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874CB"/>
    <w:multiLevelType w:val="hybridMultilevel"/>
    <w:tmpl w:val="17406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95FF8"/>
    <w:multiLevelType w:val="hybridMultilevel"/>
    <w:tmpl w:val="EC200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3A10F6"/>
    <w:multiLevelType w:val="hybridMultilevel"/>
    <w:tmpl w:val="35D6A854"/>
    <w:lvl w:ilvl="0" w:tplc="79289546">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724587"/>
    <w:multiLevelType w:val="hybridMultilevel"/>
    <w:tmpl w:val="AA2AB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2D2D"/>
    <w:multiLevelType w:val="hybridMultilevel"/>
    <w:tmpl w:val="8320CE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030CB5"/>
    <w:multiLevelType w:val="hybridMultilevel"/>
    <w:tmpl w:val="4B64B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BF4961"/>
    <w:multiLevelType w:val="hybridMultilevel"/>
    <w:tmpl w:val="6E485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48276F"/>
    <w:multiLevelType w:val="hybridMultilevel"/>
    <w:tmpl w:val="64801A2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A713C"/>
    <w:multiLevelType w:val="multilevel"/>
    <w:tmpl w:val="3F260CB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510B6A4D"/>
    <w:multiLevelType w:val="hybridMultilevel"/>
    <w:tmpl w:val="1C56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794AAE"/>
    <w:multiLevelType w:val="hybridMultilevel"/>
    <w:tmpl w:val="979A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B7355"/>
    <w:multiLevelType w:val="hybridMultilevel"/>
    <w:tmpl w:val="925080C8"/>
    <w:lvl w:ilvl="0" w:tplc="B02893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EBD399C"/>
    <w:multiLevelType w:val="hybridMultilevel"/>
    <w:tmpl w:val="B37AC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F44551"/>
    <w:multiLevelType w:val="hybridMultilevel"/>
    <w:tmpl w:val="5088DE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7309ED"/>
    <w:multiLevelType w:val="hybridMultilevel"/>
    <w:tmpl w:val="D374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A10EC"/>
    <w:multiLevelType w:val="hybridMultilevel"/>
    <w:tmpl w:val="C2EC870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68F675C5"/>
    <w:multiLevelType w:val="multilevel"/>
    <w:tmpl w:val="0E4CB5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D727310"/>
    <w:multiLevelType w:val="hybridMultilevel"/>
    <w:tmpl w:val="0952CE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75731EAF"/>
    <w:multiLevelType w:val="hybridMultilevel"/>
    <w:tmpl w:val="1BBC58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4F30B2"/>
    <w:multiLevelType w:val="hybridMultilevel"/>
    <w:tmpl w:val="635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2"/>
  </w:num>
  <w:num w:numId="6">
    <w:abstractNumId w:val="12"/>
  </w:num>
  <w:num w:numId="7">
    <w:abstractNumId w:val="5"/>
  </w:num>
  <w:num w:numId="8">
    <w:abstractNumId w:val="15"/>
  </w:num>
  <w:num w:numId="9">
    <w:abstractNumId w:val="4"/>
  </w:num>
  <w:num w:numId="10">
    <w:abstractNumId w:val="11"/>
  </w:num>
  <w:num w:numId="11">
    <w:abstractNumId w:val="10"/>
  </w:num>
  <w:num w:numId="12">
    <w:abstractNumId w:val="2"/>
  </w:num>
  <w:num w:numId="13">
    <w:abstractNumId w:val="20"/>
  </w:num>
  <w:num w:numId="14">
    <w:abstractNumId w:val="18"/>
  </w:num>
  <w:num w:numId="15">
    <w:abstractNumId w:val="13"/>
  </w:num>
  <w:num w:numId="16">
    <w:abstractNumId w:val="9"/>
  </w:num>
  <w:num w:numId="17">
    <w:abstractNumId w:val="17"/>
  </w:num>
  <w:num w:numId="18">
    <w:abstractNumId w:val="21"/>
  </w:num>
  <w:num w:numId="19">
    <w:abstractNumId w:val="16"/>
  </w:num>
  <w:num w:numId="20">
    <w:abstractNumId w:val="0"/>
  </w:num>
  <w:num w:numId="21">
    <w:abstractNumId w:val="19"/>
  </w:num>
  <w:num w:numId="22">
    <w:abstractNumId w:val="1"/>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25"/>
    <w:rsid w:val="000046A5"/>
    <w:rsid w:val="00012000"/>
    <w:rsid w:val="00014B80"/>
    <w:rsid w:val="00015C8F"/>
    <w:rsid w:val="00016AA8"/>
    <w:rsid w:val="0002046F"/>
    <w:rsid w:val="0002325E"/>
    <w:rsid w:val="00023EC7"/>
    <w:rsid w:val="00024CFF"/>
    <w:rsid w:val="00026FBD"/>
    <w:rsid w:val="000305CC"/>
    <w:rsid w:val="00033F34"/>
    <w:rsid w:val="0004679F"/>
    <w:rsid w:val="000472EC"/>
    <w:rsid w:val="00057FEE"/>
    <w:rsid w:val="000620E8"/>
    <w:rsid w:val="0006260E"/>
    <w:rsid w:val="00062E8C"/>
    <w:rsid w:val="0007195C"/>
    <w:rsid w:val="000725FE"/>
    <w:rsid w:val="00072C4A"/>
    <w:rsid w:val="00073727"/>
    <w:rsid w:val="00076C45"/>
    <w:rsid w:val="0009230B"/>
    <w:rsid w:val="00093085"/>
    <w:rsid w:val="000934A4"/>
    <w:rsid w:val="0009405E"/>
    <w:rsid w:val="000A05AA"/>
    <w:rsid w:val="000A0DAA"/>
    <w:rsid w:val="000A5286"/>
    <w:rsid w:val="000A76C4"/>
    <w:rsid w:val="000B4613"/>
    <w:rsid w:val="000B6820"/>
    <w:rsid w:val="000C17AC"/>
    <w:rsid w:val="000D0CC8"/>
    <w:rsid w:val="000D3DC7"/>
    <w:rsid w:val="000D4984"/>
    <w:rsid w:val="000D4E11"/>
    <w:rsid w:val="000D5F64"/>
    <w:rsid w:val="000E2E9D"/>
    <w:rsid w:val="000F5488"/>
    <w:rsid w:val="001021BF"/>
    <w:rsid w:val="001031E7"/>
    <w:rsid w:val="001034C1"/>
    <w:rsid w:val="00105BA8"/>
    <w:rsid w:val="00110800"/>
    <w:rsid w:val="001109A0"/>
    <w:rsid w:val="001117BF"/>
    <w:rsid w:val="00113859"/>
    <w:rsid w:val="0011752D"/>
    <w:rsid w:val="00121F36"/>
    <w:rsid w:val="00123E70"/>
    <w:rsid w:val="00132CA6"/>
    <w:rsid w:val="00134896"/>
    <w:rsid w:val="00134E7E"/>
    <w:rsid w:val="0014582A"/>
    <w:rsid w:val="0014597B"/>
    <w:rsid w:val="00146301"/>
    <w:rsid w:val="00150F6B"/>
    <w:rsid w:val="00156036"/>
    <w:rsid w:val="00157982"/>
    <w:rsid w:val="001605AB"/>
    <w:rsid w:val="001633E0"/>
    <w:rsid w:val="00163489"/>
    <w:rsid w:val="001639A8"/>
    <w:rsid w:val="00164DA5"/>
    <w:rsid w:val="00176931"/>
    <w:rsid w:val="00177ACC"/>
    <w:rsid w:val="0018279A"/>
    <w:rsid w:val="001851C6"/>
    <w:rsid w:val="00187CB7"/>
    <w:rsid w:val="00190473"/>
    <w:rsid w:val="001933D5"/>
    <w:rsid w:val="001A0492"/>
    <w:rsid w:val="001A20EF"/>
    <w:rsid w:val="001A412D"/>
    <w:rsid w:val="001B04A0"/>
    <w:rsid w:val="001B4CFF"/>
    <w:rsid w:val="001C2371"/>
    <w:rsid w:val="001C65FF"/>
    <w:rsid w:val="001D10B5"/>
    <w:rsid w:val="001D267B"/>
    <w:rsid w:val="001D309C"/>
    <w:rsid w:val="001D46DB"/>
    <w:rsid w:val="001D6223"/>
    <w:rsid w:val="001E0DEC"/>
    <w:rsid w:val="001E2D9C"/>
    <w:rsid w:val="001E520E"/>
    <w:rsid w:val="001E5344"/>
    <w:rsid w:val="001E6F63"/>
    <w:rsid w:val="001F2AEF"/>
    <w:rsid w:val="001F2B3D"/>
    <w:rsid w:val="001F4E66"/>
    <w:rsid w:val="00201A5E"/>
    <w:rsid w:val="00204F22"/>
    <w:rsid w:val="00207B53"/>
    <w:rsid w:val="00210369"/>
    <w:rsid w:val="00214C27"/>
    <w:rsid w:val="00225ABA"/>
    <w:rsid w:val="002339AB"/>
    <w:rsid w:val="00244BE1"/>
    <w:rsid w:val="00244CF2"/>
    <w:rsid w:val="00250FB3"/>
    <w:rsid w:val="002606E3"/>
    <w:rsid w:val="002671E2"/>
    <w:rsid w:val="0027264F"/>
    <w:rsid w:val="002803F3"/>
    <w:rsid w:val="00281410"/>
    <w:rsid w:val="00282D26"/>
    <w:rsid w:val="00282E7F"/>
    <w:rsid w:val="0029299E"/>
    <w:rsid w:val="0029600A"/>
    <w:rsid w:val="00297268"/>
    <w:rsid w:val="00297AD3"/>
    <w:rsid w:val="002A1563"/>
    <w:rsid w:val="002A4BDD"/>
    <w:rsid w:val="002B2305"/>
    <w:rsid w:val="002B5A73"/>
    <w:rsid w:val="002C29E1"/>
    <w:rsid w:val="002D18E3"/>
    <w:rsid w:val="002D1A94"/>
    <w:rsid w:val="002D1A9E"/>
    <w:rsid w:val="002D21AE"/>
    <w:rsid w:val="002D4E5A"/>
    <w:rsid w:val="002D594B"/>
    <w:rsid w:val="002E0CD5"/>
    <w:rsid w:val="002E507E"/>
    <w:rsid w:val="002F29D7"/>
    <w:rsid w:val="002F6A29"/>
    <w:rsid w:val="002F7067"/>
    <w:rsid w:val="00301E44"/>
    <w:rsid w:val="003047CA"/>
    <w:rsid w:val="00306E20"/>
    <w:rsid w:val="003100FD"/>
    <w:rsid w:val="0031268B"/>
    <w:rsid w:val="003174A8"/>
    <w:rsid w:val="00323AA4"/>
    <w:rsid w:val="0033168B"/>
    <w:rsid w:val="00337C59"/>
    <w:rsid w:val="0034241B"/>
    <w:rsid w:val="00344591"/>
    <w:rsid w:val="00353FB5"/>
    <w:rsid w:val="0036277E"/>
    <w:rsid w:val="00364F31"/>
    <w:rsid w:val="003650FF"/>
    <w:rsid w:val="00365469"/>
    <w:rsid w:val="00366335"/>
    <w:rsid w:val="00370369"/>
    <w:rsid w:val="0037139F"/>
    <w:rsid w:val="0037672A"/>
    <w:rsid w:val="00383556"/>
    <w:rsid w:val="003905AE"/>
    <w:rsid w:val="00397C78"/>
    <w:rsid w:val="003A0CE1"/>
    <w:rsid w:val="003A173B"/>
    <w:rsid w:val="003A444E"/>
    <w:rsid w:val="003A5C37"/>
    <w:rsid w:val="003B24F6"/>
    <w:rsid w:val="003B77CA"/>
    <w:rsid w:val="003C119F"/>
    <w:rsid w:val="003C11D1"/>
    <w:rsid w:val="003C42E0"/>
    <w:rsid w:val="003C4BCD"/>
    <w:rsid w:val="003D6DF6"/>
    <w:rsid w:val="003E33BA"/>
    <w:rsid w:val="003E400C"/>
    <w:rsid w:val="003E705B"/>
    <w:rsid w:val="003E7BD8"/>
    <w:rsid w:val="003E7C40"/>
    <w:rsid w:val="003F2613"/>
    <w:rsid w:val="00401DA9"/>
    <w:rsid w:val="0040616F"/>
    <w:rsid w:val="00411D7C"/>
    <w:rsid w:val="00425053"/>
    <w:rsid w:val="0042744B"/>
    <w:rsid w:val="0043392E"/>
    <w:rsid w:val="00434C0E"/>
    <w:rsid w:val="0043627A"/>
    <w:rsid w:val="00442B0C"/>
    <w:rsid w:val="00443AC9"/>
    <w:rsid w:val="00447013"/>
    <w:rsid w:val="004510F7"/>
    <w:rsid w:val="00451139"/>
    <w:rsid w:val="004529E4"/>
    <w:rsid w:val="004544FE"/>
    <w:rsid w:val="00456A8C"/>
    <w:rsid w:val="00464A2B"/>
    <w:rsid w:val="00470224"/>
    <w:rsid w:val="00480ABC"/>
    <w:rsid w:val="00480E3B"/>
    <w:rsid w:val="00481B80"/>
    <w:rsid w:val="00483C6B"/>
    <w:rsid w:val="00494A8D"/>
    <w:rsid w:val="004A1A43"/>
    <w:rsid w:val="004A1C83"/>
    <w:rsid w:val="004A2223"/>
    <w:rsid w:val="004A57AF"/>
    <w:rsid w:val="004A6C35"/>
    <w:rsid w:val="004D59B1"/>
    <w:rsid w:val="004D7448"/>
    <w:rsid w:val="004E207D"/>
    <w:rsid w:val="004E2445"/>
    <w:rsid w:val="004E45D9"/>
    <w:rsid w:val="004E6775"/>
    <w:rsid w:val="004F453E"/>
    <w:rsid w:val="004F5C20"/>
    <w:rsid w:val="004F5DE8"/>
    <w:rsid w:val="004F7423"/>
    <w:rsid w:val="00500AFA"/>
    <w:rsid w:val="00503831"/>
    <w:rsid w:val="00503D8E"/>
    <w:rsid w:val="00503ECF"/>
    <w:rsid w:val="00505F36"/>
    <w:rsid w:val="00507666"/>
    <w:rsid w:val="00512EEB"/>
    <w:rsid w:val="00512F4A"/>
    <w:rsid w:val="00516859"/>
    <w:rsid w:val="005223CD"/>
    <w:rsid w:val="00522F58"/>
    <w:rsid w:val="00522F64"/>
    <w:rsid w:val="00525D51"/>
    <w:rsid w:val="00532E8C"/>
    <w:rsid w:val="0053414D"/>
    <w:rsid w:val="00534A82"/>
    <w:rsid w:val="0053591B"/>
    <w:rsid w:val="00545769"/>
    <w:rsid w:val="0054679F"/>
    <w:rsid w:val="00554A34"/>
    <w:rsid w:val="0055573B"/>
    <w:rsid w:val="005644D7"/>
    <w:rsid w:val="005664B3"/>
    <w:rsid w:val="00571AAE"/>
    <w:rsid w:val="005730D4"/>
    <w:rsid w:val="005807AB"/>
    <w:rsid w:val="0058227B"/>
    <w:rsid w:val="00590AC1"/>
    <w:rsid w:val="00595188"/>
    <w:rsid w:val="005961D1"/>
    <w:rsid w:val="005A31F8"/>
    <w:rsid w:val="005B279E"/>
    <w:rsid w:val="005B33F6"/>
    <w:rsid w:val="005B624E"/>
    <w:rsid w:val="005B7722"/>
    <w:rsid w:val="005C2225"/>
    <w:rsid w:val="005C3641"/>
    <w:rsid w:val="005C4D1A"/>
    <w:rsid w:val="005C7051"/>
    <w:rsid w:val="005C705B"/>
    <w:rsid w:val="005C7975"/>
    <w:rsid w:val="005D007E"/>
    <w:rsid w:val="005D1768"/>
    <w:rsid w:val="005D20FB"/>
    <w:rsid w:val="005D34BD"/>
    <w:rsid w:val="005D67B9"/>
    <w:rsid w:val="005D6B23"/>
    <w:rsid w:val="005D774C"/>
    <w:rsid w:val="005E1176"/>
    <w:rsid w:val="005E204A"/>
    <w:rsid w:val="005E404C"/>
    <w:rsid w:val="005E44E8"/>
    <w:rsid w:val="005F02E5"/>
    <w:rsid w:val="005F087E"/>
    <w:rsid w:val="005F2A4B"/>
    <w:rsid w:val="005F325B"/>
    <w:rsid w:val="005F5B17"/>
    <w:rsid w:val="00602993"/>
    <w:rsid w:val="00603262"/>
    <w:rsid w:val="00614915"/>
    <w:rsid w:val="00622F3B"/>
    <w:rsid w:val="00624C56"/>
    <w:rsid w:val="00641301"/>
    <w:rsid w:val="00647560"/>
    <w:rsid w:val="0065008E"/>
    <w:rsid w:val="00656848"/>
    <w:rsid w:val="00663E5E"/>
    <w:rsid w:val="00674FF6"/>
    <w:rsid w:val="00676D32"/>
    <w:rsid w:val="00680DB2"/>
    <w:rsid w:val="00682B3E"/>
    <w:rsid w:val="006902E3"/>
    <w:rsid w:val="0069545B"/>
    <w:rsid w:val="00696D40"/>
    <w:rsid w:val="006A539C"/>
    <w:rsid w:val="006A7E28"/>
    <w:rsid w:val="006B1DF3"/>
    <w:rsid w:val="006C0A2E"/>
    <w:rsid w:val="006C54E6"/>
    <w:rsid w:val="006C6AC1"/>
    <w:rsid w:val="006D2CED"/>
    <w:rsid w:val="006D4222"/>
    <w:rsid w:val="006D5277"/>
    <w:rsid w:val="006D53CD"/>
    <w:rsid w:val="006E0E42"/>
    <w:rsid w:val="006E1FBC"/>
    <w:rsid w:val="006E486F"/>
    <w:rsid w:val="006E60FE"/>
    <w:rsid w:val="006E6AEE"/>
    <w:rsid w:val="006F13AD"/>
    <w:rsid w:val="006F2FA6"/>
    <w:rsid w:val="00703026"/>
    <w:rsid w:val="00704FE2"/>
    <w:rsid w:val="00710713"/>
    <w:rsid w:val="00710B37"/>
    <w:rsid w:val="007123C6"/>
    <w:rsid w:val="00712416"/>
    <w:rsid w:val="00713FDB"/>
    <w:rsid w:val="00714EB2"/>
    <w:rsid w:val="007161C9"/>
    <w:rsid w:val="007212FD"/>
    <w:rsid w:val="0072145D"/>
    <w:rsid w:val="00723865"/>
    <w:rsid w:val="007256D2"/>
    <w:rsid w:val="00730EC7"/>
    <w:rsid w:val="00731BAE"/>
    <w:rsid w:val="00734509"/>
    <w:rsid w:val="007349CF"/>
    <w:rsid w:val="00735983"/>
    <w:rsid w:val="00736E02"/>
    <w:rsid w:val="007379E4"/>
    <w:rsid w:val="00737C9A"/>
    <w:rsid w:val="00742731"/>
    <w:rsid w:val="0074727B"/>
    <w:rsid w:val="00747E50"/>
    <w:rsid w:val="00753D4B"/>
    <w:rsid w:val="00756A41"/>
    <w:rsid w:val="007658B4"/>
    <w:rsid w:val="00773325"/>
    <w:rsid w:val="00777450"/>
    <w:rsid w:val="0078373F"/>
    <w:rsid w:val="007970AF"/>
    <w:rsid w:val="007A7685"/>
    <w:rsid w:val="007A79A9"/>
    <w:rsid w:val="007B17EF"/>
    <w:rsid w:val="007B7442"/>
    <w:rsid w:val="007C2567"/>
    <w:rsid w:val="007C3C76"/>
    <w:rsid w:val="007C411B"/>
    <w:rsid w:val="007C5CB9"/>
    <w:rsid w:val="007C749E"/>
    <w:rsid w:val="007D68E3"/>
    <w:rsid w:val="007D6FF0"/>
    <w:rsid w:val="007E6712"/>
    <w:rsid w:val="007F0C8A"/>
    <w:rsid w:val="007F1BC8"/>
    <w:rsid w:val="007F7586"/>
    <w:rsid w:val="008026F7"/>
    <w:rsid w:val="00806514"/>
    <w:rsid w:val="008072AD"/>
    <w:rsid w:val="0081061C"/>
    <w:rsid w:val="00816658"/>
    <w:rsid w:val="00822828"/>
    <w:rsid w:val="00832A71"/>
    <w:rsid w:val="00835057"/>
    <w:rsid w:val="00845CA8"/>
    <w:rsid w:val="00847F21"/>
    <w:rsid w:val="0085212B"/>
    <w:rsid w:val="00853672"/>
    <w:rsid w:val="00853D9D"/>
    <w:rsid w:val="0085463D"/>
    <w:rsid w:val="0086277D"/>
    <w:rsid w:val="0086641E"/>
    <w:rsid w:val="00866D0E"/>
    <w:rsid w:val="00871D8A"/>
    <w:rsid w:val="00873E81"/>
    <w:rsid w:val="00874B56"/>
    <w:rsid w:val="008824E3"/>
    <w:rsid w:val="00884A1B"/>
    <w:rsid w:val="00887F1F"/>
    <w:rsid w:val="0089135A"/>
    <w:rsid w:val="00891C87"/>
    <w:rsid w:val="008955AC"/>
    <w:rsid w:val="008A64CF"/>
    <w:rsid w:val="008A6819"/>
    <w:rsid w:val="008B05E5"/>
    <w:rsid w:val="008C198A"/>
    <w:rsid w:val="008C2CC7"/>
    <w:rsid w:val="008C3380"/>
    <w:rsid w:val="008D5ACE"/>
    <w:rsid w:val="008D7E58"/>
    <w:rsid w:val="008E1929"/>
    <w:rsid w:val="008E2426"/>
    <w:rsid w:val="008E33E0"/>
    <w:rsid w:val="008E505F"/>
    <w:rsid w:val="008F1382"/>
    <w:rsid w:val="008F2488"/>
    <w:rsid w:val="008F634E"/>
    <w:rsid w:val="009003B0"/>
    <w:rsid w:val="00900524"/>
    <w:rsid w:val="00907CF2"/>
    <w:rsid w:val="009148A1"/>
    <w:rsid w:val="009163AD"/>
    <w:rsid w:val="00916CBC"/>
    <w:rsid w:val="00917A00"/>
    <w:rsid w:val="0092223E"/>
    <w:rsid w:val="009226A9"/>
    <w:rsid w:val="0092480A"/>
    <w:rsid w:val="00926DFA"/>
    <w:rsid w:val="00926FB9"/>
    <w:rsid w:val="00927596"/>
    <w:rsid w:val="00930DDB"/>
    <w:rsid w:val="009313B7"/>
    <w:rsid w:val="00933B2E"/>
    <w:rsid w:val="00934EBA"/>
    <w:rsid w:val="00935C3E"/>
    <w:rsid w:val="00940D46"/>
    <w:rsid w:val="009422D6"/>
    <w:rsid w:val="00942B88"/>
    <w:rsid w:val="009529F7"/>
    <w:rsid w:val="00952E95"/>
    <w:rsid w:val="00953024"/>
    <w:rsid w:val="00953B48"/>
    <w:rsid w:val="009554B9"/>
    <w:rsid w:val="00961C73"/>
    <w:rsid w:val="009644EF"/>
    <w:rsid w:val="00965E42"/>
    <w:rsid w:val="00967D16"/>
    <w:rsid w:val="00975A3E"/>
    <w:rsid w:val="00975D7C"/>
    <w:rsid w:val="00975DEE"/>
    <w:rsid w:val="00977146"/>
    <w:rsid w:val="009855C7"/>
    <w:rsid w:val="0098707C"/>
    <w:rsid w:val="00987DFB"/>
    <w:rsid w:val="009929BD"/>
    <w:rsid w:val="00993BCD"/>
    <w:rsid w:val="0099423A"/>
    <w:rsid w:val="009955F8"/>
    <w:rsid w:val="00996EAB"/>
    <w:rsid w:val="00997520"/>
    <w:rsid w:val="009977ED"/>
    <w:rsid w:val="009A424C"/>
    <w:rsid w:val="009A43F0"/>
    <w:rsid w:val="009A7B7C"/>
    <w:rsid w:val="009B2928"/>
    <w:rsid w:val="009B2D6A"/>
    <w:rsid w:val="009B30E2"/>
    <w:rsid w:val="009B5AA4"/>
    <w:rsid w:val="009C2FE0"/>
    <w:rsid w:val="009C3A78"/>
    <w:rsid w:val="009C3B52"/>
    <w:rsid w:val="009D1E64"/>
    <w:rsid w:val="009D76A3"/>
    <w:rsid w:val="009D7ABA"/>
    <w:rsid w:val="009E28CB"/>
    <w:rsid w:val="009E3670"/>
    <w:rsid w:val="009E6D80"/>
    <w:rsid w:val="009E71CB"/>
    <w:rsid w:val="00A00A10"/>
    <w:rsid w:val="00A02331"/>
    <w:rsid w:val="00A0377A"/>
    <w:rsid w:val="00A037B8"/>
    <w:rsid w:val="00A07BAA"/>
    <w:rsid w:val="00A130B6"/>
    <w:rsid w:val="00A132CB"/>
    <w:rsid w:val="00A13490"/>
    <w:rsid w:val="00A20C04"/>
    <w:rsid w:val="00A25670"/>
    <w:rsid w:val="00A25763"/>
    <w:rsid w:val="00A44083"/>
    <w:rsid w:val="00A4456F"/>
    <w:rsid w:val="00A45F53"/>
    <w:rsid w:val="00A50764"/>
    <w:rsid w:val="00A52BCB"/>
    <w:rsid w:val="00A56473"/>
    <w:rsid w:val="00A57270"/>
    <w:rsid w:val="00A720FA"/>
    <w:rsid w:val="00A74EA4"/>
    <w:rsid w:val="00A82F49"/>
    <w:rsid w:val="00A90836"/>
    <w:rsid w:val="00A91DAC"/>
    <w:rsid w:val="00A92385"/>
    <w:rsid w:val="00A9733E"/>
    <w:rsid w:val="00AA639F"/>
    <w:rsid w:val="00AA71AE"/>
    <w:rsid w:val="00AB08FD"/>
    <w:rsid w:val="00AB0F67"/>
    <w:rsid w:val="00AB29F8"/>
    <w:rsid w:val="00AB49F9"/>
    <w:rsid w:val="00AB5B16"/>
    <w:rsid w:val="00AB6AE1"/>
    <w:rsid w:val="00AE29FB"/>
    <w:rsid w:val="00AE2D1E"/>
    <w:rsid w:val="00AF4FE9"/>
    <w:rsid w:val="00AF72DF"/>
    <w:rsid w:val="00AF7546"/>
    <w:rsid w:val="00B0200B"/>
    <w:rsid w:val="00B02432"/>
    <w:rsid w:val="00B103E2"/>
    <w:rsid w:val="00B10CAA"/>
    <w:rsid w:val="00B11A49"/>
    <w:rsid w:val="00B13244"/>
    <w:rsid w:val="00B1604E"/>
    <w:rsid w:val="00B16491"/>
    <w:rsid w:val="00B23857"/>
    <w:rsid w:val="00B248C3"/>
    <w:rsid w:val="00B26B0B"/>
    <w:rsid w:val="00B30E6E"/>
    <w:rsid w:val="00B31E0B"/>
    <w:rsid w:val="00B34C4F"/>
    <w:rsid w:val="00B43CBB"/>
    <w:rsid w:val="00B47334"/>
    <w:rsid w:val="00B52366"/>
    <w:rsid w:val="00B528D7"/>
    <w:rsid w:val="00B61BC0"/>
    <w:rsid w:val="00B6538F"/>
    <w:rsid w:val="00B671A8"/>
    <w:rsid w:val="00B75F61"/>
    <w:rsid w:val="00B7660B"/>
    <w:rsid w:val="00B81500"/>
    <w:rsid w:val="00B8456D"/>
    <w:rsid w:val="00B845CE"/>
    <w:rsid w:val="00B91BEE"/>
    <w:rsid w:val="00B91FC3"/>
    <w:rsid w:val="00B925D5"/>
    <w:rsid w:val="00BA1FB2"/>
    <w:rsid w:val="00BA409A"/>
    <w:rsid w:val="00BB0AE6"/>
    <w:rsid w:val="00BB6E8F"/>
    <w:rsid w:val="00BC2B85"/>
    <w:rsid w:val="00BC36B4"/>
    <w:rsid w:val="00BC43B4"/>
    <w:rsid w:val="00BC4A79"/>
    <w:rsid w:val="00BC52D1"/>
    <w:rsid w:val="00BC73C3"/>
    <w:rsid w:val="00BD1A4A"/>
    <w:rsid w:val="00BD4333"/>
    <w:rsid w:val="00BD47EE"/>
    <w:rsid w:val="00BD4840"/>
    <w:rsid w:val="00BE3444"/>
    <w:rsid w:val="00BE4ED3"/>
    <w:rsid w:val="00BF0862"/>
    <w:rsid w:val="00BF580F"/>
    <w:rsid w:val="00C16784"/>
    <w:rsid w:val="00C2071E"/>
    <w:rsid w:val="00C22391"/>
    <w:rsid w:val="00C24FE5"/>
    <w:rsid w:val="00C252D0"/>
    <w:rsid w:val="00C2791E"/>
    <w:rsid w:val="00C35EE6"/>
    <w:rsid w:val="00C36372"/>
    <w:rsid w:val="00C370D7"/>
    <w:rsid w:val="00C375CD"/>
    <w:rsid w:val="00C40B3B"/>
    <w:rsid w:val="00C46242"/>
    <w:rsid w:val="00C47108"/>
    <w:rsid w:val="00C525E4"/>
    <w:rsid w:val="00C546A9"/>
    <w:rsid w:val="00C608D1"/>
    <w:rsid w:val="00C644BF"/>
    <w:rsid w:val="00C65B9B"/>
    <w:rsid w:val="00C71CB3"/>
    <w:rsid w:val="00C744B8"/>
    <w:rsid w:val="00C75A7A"/>
    <w:rsid w:val="00C76592"/>
    <w:rsid w:val="00C76E6E"/>
    <w:rsid w:val="00C84EF8"/>
    <w:rsid w:val="00C90E76"/>
    <w:rsid w:val="00C92885"/>
    <w:rsid w:val="00C96FE3"/>
    <w:rsid w:val="00CA1ED6"/>
    <w:rsid w:val="00CB58EE"/>
    <w:rsid w:val="00CB60D5"/>
    <w:rsid w:val="00CC7F68"/>
    <w:rsid w:val="00CD181D"/>
    <w:rsid w:val="00CD1B14"/>
    <w:rsid w:val="00CD1BD1"/>
    <w:rsid w:val="00CD5BB5"/>
    <w:rsid w:val="00CE5006"/>
    <w:rsid w:val="00CE5903"/>
    <w:rsid w:val="00CE7715"/>
    <w:rsid w:val="00CF08F5"/>
    <w:rsid w:val="00D2384D"/>
    <w:rsid w:val="00D24037"/>
    <w:rsid w:val="00D25100"/>
    <w:rsid w:val="00D268C1"/>
    <w:rsid w:val="00D4240E"/>
    <w:rsid w:val="00D44BF8"/>
    <w:rsid w:val="00D469D4"/>
    <w:rsid w:val="00D51371"/>
    <w:rsid w:val="00D51F96"/>
    <w:rsid w:val="00D5644D"/>
    <w:rsid w:val="00D621F6"/>
    <w:rsid w:val="00D62DAE"/>
    <w:rsid w:val="00D64B79"/>
    <w:rsid w:val="00D70940"/>
    <w:rsid w:val="00D71A37"/>
    <w:rsid w:val="00D7748C"/>
    <w:rsid w:val="00D80512"/>
    <w:rsid w:val="00D83E5F"/>
    <w:rsid w:val="00D84119"/>
    <w:rsid w:val="00D8436A"/>
    <w:rsid w:val="00D95880"/>
    <w:rsid w:val="00D958AA"/>
    <w:rsid w:val="00D95C54"/>
    <w:rsid w:val="00DA1F73"/>
    <w:rsid w:val="00DB208F"/>
    <w:rsid w:val="00DC4FE7"/>
    <w:rsid w:val="00DC66D2"/>
    <w:rsid w:val="00DD33B8"/>
    <w:rsid w:val="00DD460E"/>
    <w:rsid w:val="00DD5165"/>
    <w:rsid w:val="00DD7F57"/>
    <w:rsid w:val="00DE60D7"/>
    <w:rsid w:val="00DF340F"/>
    <w:rsid w:val="00DF3D2D"/>
    <w:rsid w:val="00E01CFE"/>
    <w:rsid w:val="00E071E0"/>
    <w:rsid w:val="00E135BE"/>
    <w:rsid w:val="00E22ABD"/>
    <w:rsid w:val="00E24E35"/>
    <w:rsid w:val="00E24F91"/>
    <w:rsid w:val="00E25933"/>
    <w:rsid w:val="00E27279"/>
    <w:rsid w:val="00E30AA7"/>
    <w:rsid w:val="00E37E40"/>
    <w:rsid w:val="00E477FE"/>
    <w:rsid w:val="00E56177"/>
    <w:rsid w:val="00E61FA6"/>
    <w:rsid w:val="00E645A5"/>
    <w:rsid w:val="00E7246F"/>
    <w:rsid w:val="00E771A0"/>
    <w:rsid w:val="00E806A3"/>
    <w:rsid w:val="00E85B84"/>
    <w:rsid w:val="00E86875"/>
    <w:rsid w:val="00E933C4"/>
    <w:rsid w:val="00EA43E2"/>
    <w:rsid w:val="00EA7819"/>
    <w:rsid w:val="00EB14D1"/>
    <w:rsid w:val="00EB7E3D"/>
    <w:rsid w:val="00EC320F"/>
    <w:rsid w:val="00EC3258"/>
    <w:rsid w:val="00EC7088"/>
    <w:rsid w:val="00EE2EFE"/>
    <w:rsid w:val="00EF2ACF"/>
    <w:rsid w:val="00EF34B7"/>
    <w:rsid w:val="00F008B5"/>
    <w:rsid w:val="00F0210F"/>
    <w:rsid w:val="00F04683"/>
    <w:rsid w:val="00F07FAE"/>
    <w:rsid w:val="00F17E56"/>
    <w:rsid w:val="00F21AB1"/>
    <w:rsid w:val="00F22F13"/>
    <w:rsid w:val="00F2343D"/>
    <w:rsid w:val="00F24A8D"/>
    <w:rsid w:val="00F24E45"/>
    <w:rsid w:val="00F25A23"/>
    <w:rsid w:val="00F31073"/>
    <w:rsid w:val="00F3299F"/>
    <w:rsid w:val="00F374D5"/>
    <w:rsid w:val="00F43B39"/>
    <w:rsid w:val="00F4513C"/>
    <w:rsid w:val="00F45393"/>
    <w:rsid w:val="00F50B5A"/>
    <w:rsid w:val="00F531C4"/>
    <w:rsid w:val="00F54EE4"/>
    <w:rsid w:val="00F60366"/>
    <w:rsid w:val="00F6107A"/>
    <w:rsid w:val="00F67AD4"/>
    <w:rsid w:val="00F7402A"/>
    <w:rsid w:val="00F758FB"/>
    <w:rsid w:val="00F777B6"/>
    <w:rsid w:val="00F80042"/>
    <w:rsid w:val="00F81D0B"/>
    <w:rsid w:val="00F82CA2"/>
    <w:rsid w:val="00F8344E"/>
    <w:rsid w:val="00F85B63"/>
    <w:rsid w:val="00F86FE7"/>
    <w:rsid w:val="00F9168B"/>
    <w:rsid w:val="00F96E27"/>
    <w:rsid w:val="00FA01CE"/>
    <w:rsid w:val="00FA15EE"/>
    <w:rsid w:val="00FA3074"/>
    <w:rsid w:val="00FA38EE"/>
    <w:rsid w:val="00FA3F49"/>
    <w:rsid w:val="00FA46F7"/>
    <w:rsid w:val="00FB01CC"/>
    <w:rsid w:val="00FB7D69"/>
    <w:rsid w:val="00FC03A8"/>
    <w:rsid w:val="00FC256A"/>
    <w:rsid w:val="00FD4808"/>
    <w:rsid w:val="00FD4EF1"/>
    <w:rsid w:val="00FD743C"/>
    <w:rsid w:val="00FF003B"/>
    <w:rsid w:val="00FF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AD1597"/>
  <w15:chartTrackingRefBased/>
  <w15:docId w15:val="{D22A8EF1-A0A3-498D-AB2F-584C753F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66"/>
    <w:rPr>
      <w:sz w:val="24"/>
      <w:szCs w:val="24"/>
      <w:lang w:eastAsia="en-US"/>
    </w:rPr>
  </w:style>
  <w:style w:type="paragraph" w:styleId="Heading1">
    <w:name w:val="heading 1"/>
    <w:basedOn w:val="Normal"/>
    <w:next w:val="Normal"/>
    <w:qFormat/>
    <w:rsid w:val="001F4E66"/>
    <w:pPr>
      <w:keepNext/>
      <w:overflowPunct w:val="0"/>
      <w:autoSpaceDE w:val="0"/>
      <w:autoSpaceDN w:val="0"/>
      <w:adjustRightInd w:val="0"/>
      <w:jc w:val="both"/>
      <w:textAlignment w:val="baseline"/>
      <w:outlineLvl w:val="0"/>
    </w:pPr>
    <w:rPr>
      <w:rFonts w:ascii="Arial" w:hAnsi="Arial"/>
      <w:b/>
      <w:i/>
      <w:sz w:val="28"/>
      <w:szCs w:val="20"/>
      <w:u w:val="double"/>
      <w:lang w:val="en-US"/>
    </w:rPr>
  </w:style>
  <w:style w:type="paragraph" w:styleId="Heading2">
    <w:name w:val="heading 2"/>
    <w:basedOn w:val="Normal"/>
    <w:next w:val="Normal"/>
    <w:qFormat/>
    <w:rsid w:val="001F4E66"/>
    <w:pPr>
      <w:keepNext/>
      <w:overflowPunct w:val="0"/>
      <w:autoSpaceDE w:val="0"/>
      <w:autoSpaceDN w:val="0"/>
      <w:adjustRightInd w:val="0"/>
      <w:textAlignment w:val="baseline"/>
      <w:outlineLvl w:val="1"/>
    </w:pPr>
    <w:rPr>
      <w:rFonts w:ascii="Arial" w:hAnsi="Arial"/>
      <w:b/>
      <w:i/>
      <w:szCs w:val="20"/>
      <w:u w:val="double"/>
    </w:rPr>
  </w:style>
  <w:style w:type="paragraph" w:styleId="Heading3">
    <w:name w:val="heading 3"/>
    <w:basedOn w:val="Normal"/>
    <w:next w:val="Normal"/>
    <w:qFormat/>
    <w:rsid w:val="001F4E66"/>
    <w:pPr>
      <w:keepNext/>
      <w:overflowPunct w:val="0"/>
      <w:autoSpaceDE w:val="0"/>
      <w:autoSpaceDN w:val="0"/>
      <w:adjustRightInd w:val="0"/>
      <w:jc w:val="both"/>
      <w:textAlignment w:val="baseline"/>
      <w:outlineLvl w:val="2"/>
    </w:pPr>
    <w:rPr>
      <w:rFonts w:ascii="Arial" w:hAnsi="Arial"/>
      <w:b/>
      <w:i/>
      <w:szCs w:val="20"/>
      <w:u w:val="double"/>
      <w:lang w:val="en-US"/>
    </w:rPr>
  </w:style>
  <w:style w:type="paragraph" w:styleId="Heading4">
    <w:name w:val="heading 4"/>
    <w:basedOn w:val="Normal"/>
    <w:next w:val="Normal"/>
    <w:qFormat/>
    <w:rsid w:val="001F4E66"/>
    <w:pPr>
      <w:keepNext/>
      <w:overflowPunct w:val="0"/>
      <w:autoSpaceDE w:val="0"/>
      <w:autoSpaceDN w:val="0"/>
      <w:adjustRightInd w:val="0"/>
      <w:jc w:val="both"/>
      <w:textAlignment w:val="baseline"/>
      <w:outlineLvl w:val="3"/>
    </w:pPr>
    <w:rPr>
      <w:rFonts w:ascii="Arial" w:hAnsi="Arial"/>
      <w:b/>
      <w:i/>
      <w:szCs w:val="20"/>
      <w:u w:val="single"/>
      <w:lang w:val="en-US"/>
    </w:rPr>
  </w:style>
  <w:style w:type="paragraph" w:styleId="Heading5">
    <w:name w:val="heading 5"/>
    <w:basedOn w:val="Normal"/>
    <w:next w:val="Normal"/>
    <w:qFormat/>
    <w:rsid w:val="001F4E66"/>
    <w:pPr>
      <w:keepNext/>
      <w:overflowPunct w:val="0"/>
      <w:autoSpaceDE w:val="0"/>
      <w:autoSpaceDN w:val="0"/>
      <w:adjustRightInd w:val="0"/>
      <w:jc w:val="both"/>
      <w:textAlignment w:val="baseline"/>
      <w:outlineLvl w:val="4"/>
    </w:pPr>
    <w:rPr>
      <w:rFonts w:ascii="Arial" w:hAnsi="Arial"/>
      <w:b/>
      <w:szCs w:val="20"/>
      <w:u w:val="single"/>
      <w:lang w:val="en-US"/>
    </w:rPr>
  </w:style>
  <w:style w:type="paragraph" w:styleId="Heading6">
    <w:name w:val="heading 6"/>
    <w:basedOn w:val="Normal"/>
    <w:next w:val="Normal"/>
    <w:qFormat/>
    <w:rsid w:val="001F4E66"/>
    <w:pPr>
      <w:keepNext/>
      <w:overflowPunct w:val="0"/>
      <w:autoSpaceDE w:val="0"/>
      <w:autoSpaceDN w:val="0"/>
      <w:adjustRightInd w:val="0"/>
      <w:jc w:val="both"/>
      <w:textAlignment w:val="baseline"/>
      <w:outlineLvl w:val="5"/>
    </w:pPr>
    <w:rPr>
      <w:rFonts w:ascii="Arial" w:hAnsi="Arial"/>
      <w:szCs w:val="20"/>
      <w:u w:val="single"/>
      <w:lang w:val="en-US"/>
    </w:rPr>
  </w:style>
  <w:style w:type="paragraph" w:styleId="Heading7">
    <w:name w:val="heading 7"/>
    <w:basedOn w:val="Normal"/>
    <w:next w:val="Normal"/>
    <w:qFormat/>
    <w:rsid w:val="001F4E66"/>
    <w:pPr>
      <w:keepNext/>
      <w:overflowPunct w:val="0"/>
      <w:autoSpaceDE w:val="0"/>
      <w:autoSpaceDN w:val="0"/>
      <w:adjustRightInd w:val="0"/>
      <w:jc w:val="center"/>
      <w:textAlignment w:val="baseline"/>
      <w:outlineLvl w:val="6"/>
    </w:pPr>
    <w:rPr>
      <w:rFonts w:ascii="Arial" w:hAnsi="Arial"/>
      <w:b/>
      <w:szCs w:val="20"/>
    </w:rPr>
  </w:style>
  <w:style w:type="paragraph" w:styleId="Heading8">
    <w:name w:val="heading 8"/>
    <w:basedOn w:val="Normal"/>
    <w:next w:val="Normal"/>
    <w:qFormat/>
    <w:rsid w:val="001F4E66"/>
    <w:pPr>
      <w:keepNext/>
      <w:outlineLvl w:val="7"/>
    </w:pPr>
    <w:rPr>
      <w:rFonts w:ascii="Arial" w:hAnsi="Arial" w:cs="Arial"/>
      <w:b/>
    </w:rPr>
  </w:style>
  <w:style w:type="paragraph" w:styleId="Heading9">
    <w:name w:val="heading 9"/>
    <w:basedOn w:val="Normal"/>
    <w:next w:val="Normal"/>
    <w:qFormat/>
    <w:rsid w:val="001F4E66"/>
    <w:pPr>
      <w:keepNext/>
      <w:overflowPunct w:val="0"/>
      <w:autoSpaceDE w:val="0"/>
      <w:autoSpaceDN w:val="0"/>
      <w:adjustRightInd w:val="0"/>
      <w:jc w:val="both"/>
      <w:textAlignment w:val="baseline"/>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4E66"/>
    <w:pPr>
      <w:overflowPunct w:val="0"/>
      <w:autoSpaceDE w:val="0"/>
      <w:autoSpaceDN w:val="0"/>
      <w:adjustRightInd w:val="0"/>
      <w:jc w:val="center"/>
      <w:textAlignment w:val="baseline"/>
    </w:pPr>
    <w:rPr>
      <w:rFonts w:ascii="Arial" w:hAnsi="Arial"/>
      <w:b/>
      <w:szCs w:val="20"/>
      <w:u w:val="single"/>
    </w:rPr>
  </w:style>
  <w:style w:type="paragraph" w:styleId="BodyText2">
    <w:name w:val="Body Text 2"/>
    <w:basedOn w:val="Normal"/>
    <w:semiHidden/>
    <w:rsid w:val="001F4E66"/>
    <w:pPr>
      <w:overflowPunct w:val="0"/>
      <w:autoSpaceDE w:val="0"/>
      <w:autoSpaceDN w:val="0"/>
      <w:adjustRightInd w:val="0"/>
      <w:ind w:left="720" w:hanging="720"/>
      <w:jc w:val="both"/>
      <w:textAlignment w:val="baseline"/>
    </w:pPr>
    <w:rPr>
      <w:rFonts w:ascii="Arial" w:hAnsi="Arial"/>
      <w:szCs w:val="20"/>
    </w:rPr>
  </w:style>
  <w:style w:type="paragraph" w:styleId="BodyTextIndent2">
    <w:name w:val="Body Text Indent 2"/>
    <w:basedOn w:val="Normal"/>
    <w:semiHidden/>
    <w:rsid w:val="001F4E66"/>
    <w:pPr>
      <w:overflowPunct w:val="0"/>
      <w:autoSpaceDE w:val="0"/>
      <w:autoSpaceDN w:val="0"/>
      <w:adjustRightInd w:val="0"/>
      <w:ind w:left="720"/>
      <w:jc w:val="both"/>
      <w:textAlignment w:val="baseline"/>
    </w:pPr>
    <w:rPr>
      <w:rFonts w:ascii="Arial" w:hAnsi="Arial"/>
      <w:szCs w:val="20"/>
    </w:rPr>
  </w:style>
  <w:style w:type="paragraph" w:styleId="BodyText3">
    <w:name w:val="Body Text 3"/>
    <w:basedOn w:val="Normal"/>
    <w:semiHidden/>
    <w:rsid w:val="001F4E66"/>
    <w:pPr>
      <w:overflowPunct w:val="0"/>
      <w:autoSpaceDE w:val="0"/>
      <w:autoSpaceDN w:val="0"/>
      <w:adjustRightInd w:val="0"/>
      <w:jc w:val="both"/>
      <w:textAlignment w:val="baseline"/>
    </w:pPr>
    <w:rPr>
      <w:rFonts w:ascii="Arial" w:hAnsi="Arial"/>
      <w:sz w:val="22"/>
      <w:szCs w:val="20"/>
    </w:rPr>
  </w:style>
  <w:style w:type="paragraph" w:styleId="Footer">
    <w:name w:val="footer"/>
    <w:basedOn w:val="Normal"/>
    <w:semiHidden/>
    <w:rsid w:val="001F4E66"/>
    <w:pPr>
      <w:tabs>
        <w:tab w:val="center" w:pos="4153"/>
        <w:tab w:val="right" w:pos="8306"/>
      </w:tabs>
      <w:overflowPunct w:val="0"/>
      <w:autoSpaceDE w:val="0"/>
      <w:autoSpaceDN w:val="0"/>
      <w:adjustRightInd w:val="0"/>
      <w:textAlignment w:val="baseline"/>
    </w:pPr>
    <w:rPr>
      <w:rFonts w:ascii="Arial" w:hAnsi="Arial"/>
      <w:szCs w:val="20"/>
    </w:rPr>
  </w:style>
  <w:style w:type="paragraph" w:styleId="Header">
    <w:name w:val="header"/>
    <w:basedOn w:val="Normal"/>
    <w:semiHidden/>
    <w:rsid w:val="001F4E66"/>
    <w:pPr>
      <w:tabs>
        <w:tab w:val="center" w:pos="4153"/>
        <w:tab w:val="right" w:pos="8306"/>
      </w:tabs>
      <w:overflowPunct w:val="0"/>
      <w:autoSpaceDE w:val="0"/>
      <w:autoSpaceDN w:val="0"/>
      <w:adjustRightInd w:val="0"/>
      <w:textAlignment w:val="baseline"/>
    </w:pPr>
    <w:rPr>
      <w:rFonts w:ascii="Arial" w:hAnsi="Arial"/>
      <w:szCs w:val="20"/>
    </w:rPr>
  </w:style>
  <w:style w:type="paragraph" w:styleId="Subtitle">
    <w:name w:val="Subtitle"/>
    <w:basedOn w:val="Normal"/>
    <w:qFormat/>
    <w:rsid w:val="001F4E66"/>
    <w:pPr>
      <w:overflowPunct w:val="0"/>
      <w:autoSpaceDE w:val="0"/>
      <w:autoSpaceDN w:val="0"/>
      <w:adjustRightInd w:val="0"/>
      <w:spacing w:after="40"/>
      <w:jc w:val="both"/>
      <w:textAlignment w:val="baseline"/>
    </w:pPr>
    <w:rPr>
      <w:rFonts w:ascii="Arial" w:hAnsi="Arial"/>
      <w:b/>
      <w:bCs/>
      <w:noProof/>
      <w:szCs w:val="20"/>
    </w:rPr>
  </w:style>
  <w:style w:type="character" w:styleId="PageNumber">
    <w:name w:val="page number"/>
    <w:basedOn w:val="DefaultParagraphFont"/>
    <w:semiHidden/>
    <w:rsid w:val="001F4E66"/>
  </w:style>
  <w:style w:type="paragraph" w:styleId="BodyTextIndent">
    <w:name w:val="Body Text Indent"/>
    <w:basedOn w:val="Normal"/>
    <w:semiHidden/>
    <w:rsid w:val="001F4E66"/>
    <w:pPr>
      <w:overflowPunct w:val="0"/>
      <w:autoSpaceDE w:val="0"/>
      <w:autoSpaceDN w:val="0"/>
      <w:adjustRightInd w:val="0"/>
      <w:ind w:left="709" w:hanging="709"/>
      <w:jc w:val="both"/>
      <w:textAlignment w:val="baseline"/>
    </w:pPr>
    <w:rPr>
      <w:rFonts w:ascii="Arial" w:hAnsi="Arial"/>
      <w:szCs w:val="20"/>
    </w:rPr>
  </w:style>
  <w:style w:type="paragraph" w:styleId="BodyTextIndent3">
    <w:name w:val="Body Text Indent 3"/>
    <w:basedOn w:val="Normal"/>
    <w:semiHidden/>
    <w:rsid w:val="001F4E66"/>
    <w:pPr>
      <w:overflowPunct w:val="0"/>
      <w:autoSpaceDE w:val="0"/>
      <w:autoSpaceDN w:val="0"/>
      <w:adjustRightInd w:val="0"/>
      <w:ind w:left="720" w:hanging="720"/>
      <w:jc w:val="both"/>
      <w:textAlignment w:val="baseline"/>
    </w:pPr>
    <w:rPr>
      <w:rFonts w:ascii="Arial" w:hAnsi="Arial"/>
      <w:bCs/>
      <w:i/>
      <w:iCs/>
      <w:szCs w:val="20"/>
    </w:rPr>
  </w:style>
  <w:style w:type="paragraph" w:styleId="Title">
    <w:name w:val="Title"/>
    <w:basedOn w:val="Normal"/>
    <w:qFormat/>
    <w:rsid w:val="001F4E66"/>
    <w:pPr>
      <w:overflowPunct w:val="0"/>
      <w:autoSpaceDE w:val="0"/>
      <w:autoSpaceDN w:val="0"/>
      <w:adjustRightInd w:val="0"/>
      <w:jc w:val="center"/>
      <w:textAlignment w:val="baseline"/>
    </w:pPr>
    <w:rPr>
      <w:rFonts w:ascii="Arial" w:hAnsi="Arial"/>
      <w:b/>
      <w:szCs w:val="20"/>
    </w:rPr>
  </w:style>
  <w:style w:type="paragraph" w:styleId="BalloonText">
    <w:name w:val="Balloon Text"/>
    <w:basedOn w:val="Normal"/>
    <w:link w:val="BalloonTextChar"/>
    <w:uiPriority w:val="99"/>
    <w:semiHidden/>
    <w:unhideWhenUsed/>
    <w:rsid w:val="005C2225"/>
    <w:rPr>
      <w:rFonts w:ascii="Tahoma" w:hAnsi="Tahoma" w:cs="Tahoma"/>
      <w:sz w:val="16"/>
      <w:szCs w:val="16"/>
    </w:rPr>
  </w:style>
  <w:style w:type="character" w:customStyle="1" w:styleId="BalloonTextChar">
    <w:name w:val="Balloon Text Char"/>
    <w:link w:val="BalloonText"/>
    <w:uiPriority w:val="99"/>
    <w:semiHidden/>
    <w:rsid w:val="005C222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81B80"/>
    <w:rPr>
      <w:sz w:val="20"/>
      <w:szCs w:val="20"/>
    </w:rPr>
  </w:style>
  <w:style w:type="character" w:customStyle="1" w:styleId="FootnoteTextChar">
    <w:name w:val="Footnote Text Char"/>
    <w:link w:val="FootnoteText"/>
    <w:uiPriority w:val="99"/>
    <w:semiHidden/>
    <w:rsid w:val="00481B80"/>
    <w:rPr>
      <w:lang w:eastAsia="en-US"/>
    </w:rPr>
  </w:style>
  <w:style w:type="character" w:styleId="FootnoteReference">
    <w:name w:val="footnote reference"/>
    <w:uiPriority w:val="99"/>
    <w:semiHidden/>
    <w:unhideWhenUsed/>
    <w:rsid w:val="00481B80"/>
    <w:rPr>
      <w:vertAlign w:val="superscript"/>
    </w:rPr>
  </w:style>
  <w:style w:type="character" w:styleId="CommentReference">
    <w:name w:val="annotation reference"/>
    <w:uiPriority w:val="99"/>
    <w:semiHidden/>
    <w:unhideWhenUsed/>
    <w:rsid w:val="00164DA5"/>
    <w:rPr>
      <w:sz w:val="16"/>
      <w:szCs w:val="16"/>
    </w:rPr>
  </w:style>
  <w:style w:type="paragraph" w:styleId="CommentText">
    <w:name w:val="annotation text"/>
    <w:basedOn w:val="Normal"/>
    <w:link w:val="CommentTextChar"/>
    <w:uiPriority w:val="99"/>
    <w:semiHidden/>
    <w:unhideWhenUsed/>
    <w:rsid w:val="00164DA5"/>
    <w:pPr>
      <w:spacing w:after="200" w:line="276" w:lineRule="auto"/>
    </w:pPr>
    <w:rPr>
      <w:rFonts w:ascii="Calibri" w:hAnsi="Calibri"/>
      <w:sz w:val="20"/>
      <w:szCs w:val="20"/>
      <w:lang w:eastAsia="en-GB"/>
    </w:rPr>
  </w:style>
  <w:style w:type="character" w:customStyle="1" w:styleId="CommentTextChar">
    <w:name w:val="Comment Text Char"/>
    <w:link w:val="CommentText"/>
    <w:uiPriority w:val="99"/>
    <w:semiHidden/>
    <w:rsid w:val="00164DA5"/>
    <w:rPr>
      <w:rFonts w:ascii="Calibri" w:hAnsi="Calibri"/>
    </w:rPr>
  </w:style>
  <w:style w:type="paragraph" w:styleId="CommentSubject">
    <w:name w:val="annotation subject"/>
    <w:basedOn w:val="CommentText"/>
    <w:next w:val="CommentText"/>
    <w:link w:val="CommentSubjectChar"/>
    <w:uiPriority w:val="99"/>
    <w:semiHidden/>
    <w:unhideWhenUsed/>
    <w:rsid w:val="000C17AC"/>
    <w:pPr>
      <w:spacing w:after="0" w:line="240" w:lineRule="auto"/>
    </w:pPr>
    <w:rPr>
      <w:rFonts w:ascii="Times New Roman" w:hAnsi="Times New Roman"/>
      <w:b/>
      <w:bCs/>
      <w:lang w:eastAsia="en-US"/>
    </w:rPr>
  </w:style>
  <w:style w:type="character" w:customStyle="1" w:styleId="CommentSubjectChar">
    <w:name w:val="Comment Subject Char"/>
    <w:link w:val="CommentSubject"/>
    <w:uiPriority w:val="99"/>
    <w:semiHidden/>
    <w:rsid w:val="000C17AC"/>
    <w:rPr>
      <w:rFonts w:ascii="Calibri" w:hAnsi="Calibri"/>
      <w:b/>
      <w:bCs/>
      <w:lang w:eastAsia="en-US"/>
    </w:rPr>
  </w:style>
  <w:style w:type="table" w:styleId="TableGrid">
    <w:name w:val="Table Grid"/>
    <w:basedOn w:val="TableNormal"/>
    <w:uiPriority w:val="59"/>
    <w:rsid w:val="00C24F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06514"/>
    <w:rPr>
      <w:color w:val="0000FF"/>
      <w:u w:val="single"/>
    </w:rPr>
  </w:style>
  <w:style w:type="paragraph" w:styleId="NormalWeb">
    <w:name w:val="Normal (Web)"/>
    <w:basedOn w:val="Normal"/>
    <w:semiHidden/>
    <w:rsid w:val="00B75F61"/>
    <w:pPr>
      <w:overflowPunct w:val="0"/>
      <w:autoSpaceDE w:val="0"/>
      <w:autoSpaceDN w:val="0"/>
      <w:adjustRightInd w:val="0"/>
      <w:spacing w:before="100" w:after="100"/>
      <w:textAlignment w:val="baseline"/>
    </w:pPr>
    <w:rPr>
      <w:szCs w:val="20"/>
    </w:rPr>
  </w:style>
  <w:style w:type="paragraph" w:styleId="ListParagraph">
    <w:name w:val="List Paragraph"/>
    <w:basedOn w:val="Normal"/>
    <w:uiPriority w:val="34"/>
    <w:qFormat/>
    <w:rsid w:val="005C3641"/>
    <w:pPr>
      <w:spacing w:after="200" w:line="276" w:lineRule="auto"/>
      <w:ind w:left="720"/>
      <w:contextualSpacing/>
    </w:pPr>
    <w:rPr>
      <w:rFonts w:ascii="Calibri" w:hAnsi="Calibri"/>
      <w:sz w:val="22"/>
      <w:szCs w:val="22"/>
      <w:lang w:eastAsia="en-GB"/>
    </w:rPr>
  </w:style>
  <w:style w:type="paragraph" w:styleId="Revision">
    <w:name w:val="Revision"/>
    <w:hidden/>
    <w:uiPriority w:val="99"/>
    <w:semiHidden/>
    <w:rsid w:val="00E071E0"/>
    <w:rPr>
      <w:sz w:val="24"/>
      <w:szCs w:val="24"/>
      <w:lang w:eastAsia="en-US"/>
    </w:rPr>
  </w:style>
  <w:style w:type="character" w:styleId="FollowedHyperlink">
    <w:name w:val="FollowedHyperlink"/>
    <w:uiPriority w:val="99"/>
    <w:semiHidden/>
    <w:unhideWhenUsed/>
    <w:rsid w:val="00C279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409D-4A5A-4662-AE1B-E4ADA604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xodhrjg</dc:creator>
  <cp:keywords/>
  <cp:lastModifiedBy>Penny Keatings</cp:lastModifiedBy>
  <cp:revision>2</cp:revision>
  <cp:lastPrinted>2015-03-27T13:24:00Z</cp:lastPrinted>
  <dcterms:created xsi:type="dcterms:W3CDTF">2022-09-01T15:15:00Z</dcterms:created>
  <dcterms:modified xsi:type="dcterms:W3CDTF">2022-09-01T15:15:00Z</dcterms:modified>
</cp:coreProperties>
</file>